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27" w:rsidRDefault="00D65C27" w:rsidP="00D65C27">
      <w:pPr>
        <w:pStyle w:val="Default"/>
      </w:pPr>
    </w:p>
    <w:p w:rsidR="00D65C27" w:rsidRDefault="00D65C27" w:rsidP="00D65C27">
      <w:pPr>
        <w:pStyle w:val="Default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Учебный предмет «Музыка» занимает особо значимое место в достижении результатов обучения, определенных ФГОС ООО: он является одним из основных предметов, обеспечивающих воспитание духовного мира школьников, освоение искусства как духовного наследия человечества, развитие эмоционально чувственной сферы и образного мышления обучающихся. Изучение музыки в школе в соответствии с концепцией ФГОС призвано сформировать у учащихся потребность в общении с музыкой в ходе дальнейшего самообразования, организации содержательного культурного досуга на основе осознания роли музыки в жизни отдельного человека и общества, эмоционально-ценностного отношения к явлениям жизни и искусства. </w:t>
      </w:r>
    </w:p>
    <w:p w:rsidR="00D65C27" w:rsidRDefault="00D65C27" w:rsidP="00D65C2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Нормативно-методическое обеспечение, регламентирующее деятельность учителя музыки: </w:t>
      </w:r>
    </w:p>
    <w:p w:rsidR="00D65C27" w:rsidRDefault="00D65C27" w:rsidP="00D65C2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1) Закон «Об образовании в Российской Федерации» от 29 декабря 2012 г. № 273-ФЗ. Федеральный закон от 29.12.2012 N 273-ФЗ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и доп., вступ. в силу с 21.10.2014). </w:t>
      </w:r>
    </w:p>
    <w:p w:rsidR="00D65C27" w:rsidRDefault="00D65C27" w:rsidP="00D65C2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2) 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 (зарегистрирован в Минюсте 22.12.2009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 xml:space="preserve">. № 17785). </w:t>
      </w:r>
    </w:p>
    <w:p w:rsidR="00D65C27" w:rsidRDefault="00D65C27" w:rsidP="00D65C2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3)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(зарегистрирован в Минюсте РФ 04 февраля 2011 года № 19707). </w:t>
      </w:r>
    </w:p>
    <w:p w:rsidR="00D65C27" w:rsidRDefault="00D65C27" w:rsidP="00D65C27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4) Приказ Министерства образования и науки РФ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в Минюсте РФ 12 декабря 2011 г., регистрационный № 22540). </w:t>
      </w:r>
    </w:p>
    <w:p w:rsidR="00D65C27" w:rsidRDefault="00D65C27" w:rsidP="00D65C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Приказ Министерства образования и науки Российской Федерации от 17 декабря 2010 г. № 1897 «Об утверждении федерального государственного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образовательного стандарта основного общего образования» (зарегистрирован Минюстом России 1 февраля 2011 г. № 19644).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Приказ Министерства образования и науки Российской Федерации (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России) от 5 сентября 2013 г.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Приказ </w:t>
      </w:r>
      <w:proofErr w:type="spellStart"/>
      <w:r>
        <w:rPr>
          <w:color w:val="auto"/>
          <w:sz w:val="28"/>
          <w:szCs w:val="28"/>
        </w:rPr>
        <w:t>Минобнауки</w:t>
      </w:r>
      <w:proofErr w:type="spellEnd"/>
      <w:r>
        <w:rPr>
          <w:color w:val="auto"/>
          <w:sz w:val="28"/>
          <w:szCs w:val="28"/>
        </w:rPr>
        <w:t xml:space="preserve">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Письмо Департамента государственной политики в сфере общего образования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29 апреля 2014 г. № 08-548 «О федеральном перечне учебников».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Приказ Министерства образования и науки РФ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10) Концепция духовно-нравственного развития и воспитания личности гражданина России [Текст] / под ред. А. Я. Данилюка, А. М. </w:t>
      </w:r>
      <w:proofErr w:type="spellStart"/>
      <w:r>
        <w:rPr>
          <w:color w:val="auto"/>
          <w:sz w:val="28"/>
          <w:szCs w:val="28"/>
        </w:rPr>
        <w:t>Кондакова</w:t>
      </w:r>
      <w:proofErr w:type="spellEnd"/>
      <w:r>
        <w:rPr>
          <w:color w:val="auto"/>
          <w:sz w:val="28"/>
          <w:szCs w:val="28"/>
        </w:rPr>
        <w:t>, В. А. Тишкова. — М.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Просвещение, 2010.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11) Фундаментальное ядро содержания общего образования [Текст] / под ред. В. В. Козлова, А. М. </w:t>
      </w:r>
      <w:proofErr w:type="spellStart"/>
      <w:r>
        <w:rPr>
          <w:color w:val="auto"/>
          <w:sz w:val="28"/>
          <w:szCs w:val="28"/>
        </w:rPr>
        <w:t>Кондакова</w:t>
      </w:r>
      <w:proofErr w:type="spellEnd"/>
      <w:r>
        <w:rPr>
          <w:color w:val="auto"/>
          <w:sz w:val="28"/>
          <w:szCs w:val="28"/>
        </w:rPr>
        <w:t>. — М.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Просвещение, 2010.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12) Примерная основная образовательная программа образовательного учреждения. Основная школа [Текст] / сост. Е. С. Савинов. — М.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Просвещение, 2011.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13) Примерная основная образовательная программа начального общего образования одобрена решением федерального учебно-методического объединения по общему образованию (протокол от 8 апреля 2015 г. № 1/15) [Электронный ресурс] // Реестр примерных основных общеобразовательных программ. Министерство образования и науки РФ — Режим доступа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http://www.edumonch.ru/obsh_obr/fgos/doc/poo.pdf . </w:t>
      </w:r>
    </w:p>
    <w:p w:rsidR="00D65C27" w:rsidRDefault="00D65C27" w:rsidP="00D65C27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14) 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 (протокол от 8 апреля 2015 г. № 1/15) [Электронный ресурс] //Реестр примерных основных общеобразовательных программ. Министерство образования и науки РФ — Режим доступа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https://edu.crowdexpert.ru/results-ooo . </w:t>
      </w:r>
    </w:p>
    <w:p w:rsidR="00D65C27" w:rsidRDefault="00D65C27" w:rsidP="00D65C27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15) Приказ Министерства образования и науки РФ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</w:t>
      </w:r>
    </w:p>
    <w:p w:rsidR="00D65C27" w:rsidRDefault="00D65C27" w:rsidP="00D65C2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16) Стандарты второго поколения.</w:t>
      </w:r>
      <w:proofErr w:type="gramEnd"/>
      <w:r>
        <w:rPr>
          <w:color w:val="auto"/>
          <w:sz w:val="28"/>
          <w:szCs w:val="28"/>
        </w:rPr>
        <w:t xml:space="preserve"> Оценка достижения планируемых результатов в начальной школе. Система заданий. 2 часть [Текст]. / </w:t>
      </w:r>
      <w:proofErr w:type="spellStart"/>
      <w:r>
        <w:rPr>
          <w:color w:val="auto"/>
          <w:sz w:val="28"/>
          <w:szCs w:val="28"/>
        </w:rPr>
        <w:t>М-во</w:t>
      </w:r>
      <w:proofErr w:type="spellEnd"/>
      <w:r>
        <w:rPr>
          <w:color w:val="auto"/>
          <w:sz w:val="28"/>
          <w:szCs w:val="28"/>
        </w:rPr>
        <w:t xml:space="preserve"> образования и науки</w:t>
      </w:r>
      <w:proofErr w:type="gramStart"/>
      <w:r>
        <w:rPr>
          <w:color w:val="auto"/>
          <w:sz w:val="28"/>
          <w:szCs w:val="28"/>
        </w:rPr>
        <w:t xml:space="preserve"> Р</w:t>
      </w:r>
      <w:proofErr w:type="gramEnd"/>
      <w:r>
        <w:rPr>
          <w:color w:val="auto"/>
          <w:sz w:val="28"/>
          <w:szCs w:val="28"/>
        </w:rPr>
        <w:t>ос. Федерации. — М.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Просвещение, 2011. — 240 с. </w:t>
      </w:r>
    </w:p>
    <w:p w:rsidR="00D65C27" w:rsidRDefault="00D65C27" w:rsidP="00D65C27">
      <w:pPr>
        <w:pStyle w:val="Default"/>
        <w:rPr>
          <w:color w:val="auto"/>
          <w:sz w:val="28"/>
          <w:szCs w:val="28"/>
        </w:rPr>
      </w:pPr>
    </w:p>
    <w:p w:rsidR="00D65C27" w:rsidRDefault="00D65C27" w:rsidP="00D65C2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Организация образовательного процесса по предмету «Музыка» </w:t>
      </w:r>
    </w:p>
    <w:p w:rsidR="00D65C27" w:rsidRDefault="00D65C27" w:rsidP="00D65C2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начальной школе </w:t>
      </w:r>
    </w:p>
    <w:p w:rsidR="00D65C27" w:rsidRDefault="00D65C27" w:rsidP="00D65C2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В 1–4 классах </w:t>
      </w:r>
      <w:r>
        <w:rPr>
          <w:color w:val="auto"/>
          <w:sz w:val="28"/>
          <w:szCs w:val="28"/>
        </w:rPr>
        <w:t xml:space="preserve">в 2017–2018 учебном году преподавание ведется на основе Федерального государственного образовательного стандарта начального общего образования в соответствии с Примерной основной образовательной программой начального общего образования (далее ПООП НОО), одобренной Федеральным учебно-методическим объединением по общему образованию (протокол заседания от 8 апреля 2015 г. 1/15). В ПООП НОО по учебному предмету «Музыка» представлена программа, разработанная авторским коллективом под руководством И. Е. </w:t>
      </w:r>
      <w:proofErr w:type="spellStart"/>
      <w:r>
        <w:rPr>
          <w:color w:val="auto"/>
          <w:sz w:val="28"/>
          <w:szCs w:val="28"/>
        </w:rPr>
        <w:t>Домогацкой</w:t>
      </w:r>
      <w:proofErr w:type="spellEnd"/>
      <w:r>
        <w:rPr>
          <w:color w:val="auto"/>
          <w:sz w:val="28"/>
          <w:szCs w:val="28"/>
        </w:rPr>
        <w:t xml:space="preserve">, директора Научного методического центра по художественному образованию Министерства культуры РФ. </w:t>
      </w:r>
    </w:p>
    <w:p w:rsidR="00D65C27" w:rsidRDefault="00D65C27" w:rsidP="00D65C2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ПООП НОО результаты освоения учебного предмета «Музыка» на базовом уровне определены по следующим видам деятельности обучающихся: слушание музыки, хоровое пение, игра в детском инструментальном оркестре (ансамбле), основы музыкальной грамоты. </w:t>
      </w:r>
      <w:proofErr w:type="gramEnd"/>
    </w:p>
    <w:p w:rsidR="00D65C27" w:rsidRDefault="00D65C27" w:rsidP="00D65C27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Из представленных в примерной программе результатов обучения следует обратить внимание на раздел «Игра в детском инструментальном оркестре», в котором представлены такие результаты, как освоение приемов игры на </w:t>
      </w:r>
      <w:proofErr w:type="spellStart"/>
      <w:r>
        <w:rPr>
          <w:color w:val="auto"/>
          <w:sz w:val="28"/>
          <w:szCs w:val="28"/>
        </w:rPr>
        <w:t>блокфлейте</w:t>
      </w:r>
      <w:proofErr w:type="spellEnd"/>
      <w:r>
        <w:rPr>
          <w:color w:val="auto"/>
          <w:sz w:val="28"/>
          <w:szCs w:val="28"/>
        </w:rPr>
        <w:t xml:space="preserve">, синтезаторе, народных инструментах и др.; первоначальные навыки игры в детском оркестре и инструментальном ансамбле (простейшее </w:t>
      </w:r>
      <w:proofErr w:type="spellStart"/>
      <w:r>
        <w:rPr>
          <w:color w:val="auto"/>
          <w:sz w:val="28"/>
          <w:szCs w:val="28"/>
        </w:rPr>
        <w:t>двухтрехголосие</w:t>
      </w:r>
      <w:proofErr w:type="spellEnd"/>
      <w:r>
        <w:rPr>
          <w:color w:val="auto"/>
          <w:sz w:val="28"/>
          <w:szCs w:val="28"/>
        </w:rPr>
        <w:t xml:space="preserve">), и раздел «Основы музыкальной грамоты», в котором представлены такие результаты, как подбор по слуху </w:t>
      </w:r>
      <w:proofErr w:type="spellStart"/>
      <w:r>
        <w:rPr>
          <w:color w:val="auto"/>
          <w:sz w:val="28"/>
          <w:szCs w:val="28"/>
        </w:rPr>
        <w:t>попевок</w:t>
      </w:r>
      <w:proofErr w:type="spellEnd"/>
      <w:r>
        <w:rPr>
          <w:color w:val="auto"/>
          <w:sz w:val="28"/>
          <w:szCs w:val="28"/>
        </w:rPr>
        <w:t xml:space="preserve"> и</w:t>
      </w:r>
      <w:proofErr w:type="gramEnd"/>
      <w:r>
        <w:rPr>
          <w:color w:val="auto"/>
          <w:sz w:val="28"/>
          <w:szCs w:val="28"/>
        </w:rPr>
        <w:t xml:space="preserve"> простых песен; освоение восьмых, четвертных и половинных длительностей, пауз в </w:t>
      </w:r>
      <w:proofErr w:type="gramStart"/>
      <w:r>
        <w:rPr>
          <w:color w:val="auto"/>
          <w:sz w:val="28"/>
          <w:szCs w:val="28"/>
        </w:rPr>
        <w:t>ритмических упражнениях</w:t>
      </w:r>
      <w:proofErr w:type="gramEnd"/>
      <w:r>
        <w:rPr>
          <w:color w:val="auto"/>
          <w:sz w:val="28"/>
          <w:szCs w:val="28"/>
        </w:rPr>
        <w:t>, чтение нот первой-</w:t>
      </w:r>
      <w:r>
        <w:rPr>
          <w:color w:val="auto"/>
          <w:sz w:val="28"/>
          <w:szCs w:val="28"/>
        </w:rPr>
        <w:lastRenderedPageBreak/>
        <w:t xml:space="preserve">второй октав, пение по нотам выученных по слуху простейших </w:t>
      </w:r>
      <w:proofErr w:type="spellStart"/>
      <w:r>
        <w:rPr>
          <w:color w:val="auto"/>
          <w:sz w:val="28"/>
          <w:szCs w:val="28"/>
        </w:rPr>
        <w:t>попевок</w:t>
      </w:r>
      <w:proofErr w:type="spellEnd"/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двухступенных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трехступенных</w:t>
      </w:r>
      <w:proofErr w:type="spellEnd"/>
      <w:r>
        <w:rPr>
          <w:color w:val="auto"/>
          <w:sz w:val="28"/>
          <w:szCs w:val="28"/>
        </w:rPr>
        <w:t xml:space="preserve">, пятиступенных), песен, разучивание по нотам хоровых и оркестровых партий; освоение интервалов и трезвучия в игровых упражнениях, песнях и аккомпанементах, произведениях для слушания музыки. Для реализации данных требований в общеобразовательной школе должны иметься комплекты хорошо настроенных музыкальных инструментов для всего класса, в рамках одного часа в неделю (без выделения дополнительных часов или часов по внеурочной деятельности) достижение данного результата представляется маловероятным. Следует отметить, что в программе полностью отсутствует какое-либо содержание, связанное с восприятием духовной музыки. Необходимо проанализировать представленные в примерной программе результаты и скорректировать их под возможности и </w:t>
      </w:r>
      <w:proofErr w:type="gramStart"/>
      <w:r>
        <w:rPr>
          <w:color w:val="auto"/>
          <w:sz w:val="28"/>
          <w:szCs w:val="28"/>
        </w:rPr>
        <w:t>потребности</w:t>
      </w:r>
      <w:proofErr w:type="gramEnd"/>
      <w:r>
        <w:rPr>
          <w:color w:val="auto"/>
          <w:sz w:val="28"/>
          <w:szCs w:val="28"/>
        </w:rPr>
        <w:t xml:space="preserve"> обучающихся в конкретном образовательном учреждении. </w:t>
      </w:r>
    </w:p>
    <w:p w:rsidR="004C24A0" w:rsidRDefault="00D65C27" w:rsidP="00D65C27">
      <w:pPr>
        <w:pStyle w:val="Default"/>
      </w:pPr>
      <w:proofErr w:type="gramStart"/>
      <w:r>
        <w:rPr>
          <w:color w:val="auto"/>
          <w:sz w:val="28"/>
          <w:szCs w:val="28"/>
        </w:rPr>
        <w:t xml:space="preserve">При реализации содержания обучения основной акцент необходимо сделать на активном </w:t>
      </w:r>
      <w:proofErr w:type="spellStart"/>
      <w:r>
        <w:rPr>
          <w:color w:val="auto"/>
          <w:sz w:val="28"/>
          <w:szCs w:val="28"/>
        </w:rPr>
        <w:t>деятельностном</w:t>
      </w:r>
      <w:proofErr w:type="spellEnd"/>
      <w:r>
        <w:rPr>
          <w:color w:val="auto"/>
          <w:sz w:val="28"/>
          <w:szCs w:val="28"/>
        </w:rPr>
        <w:t xml:space="preserve"> освоении материала, поэтому при реализации ООП НОО следует обратить внимание на такие новые формы деятельности обучающихся, как прослушивание фрагментов музыкальных произведений с имитацией звуков окружающего мира; ритмические игры «звучащие жесты» (хлопки, шлепки, щелчки, притопы и др.); пластическое интонирование музыкального образа с применением «звучащих жестов»;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разработка и создание элементарных макетов театральных декораций и афиш по сюжетам известных сказок, мультфильмов и др.;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материала; совместное участие обучающихся, педагогов, родителей в подготовке и проведении музыкально-театрализованного представления;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</w:t>
      </w:r>
      <w:proofErr w:type="gramEnd"/>
    </w:p>
    <w:sectPr w:rsidR="004C24A0" w:rsidSect="00D65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8A44"/>
    <w:multiLevelType w:val="hybridMultilevel"/>
    <w:tmpl w:val="385058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5C3FD4A"/>
    <w:multiLevelType w:val="hybridMultilevel"/>
    <w:tmpl w:val="4209B7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1D29848"/>
    <w:multiLevelType w:val="hybridMultilevel"/>
    <w:tmpl w:val="2EEB1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C27"/>
    <w:rsid w:val="004C24A0"/>
    <w:rsid w:val="00D6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2017-08-25T05:38:00Z</dcterms:created>
  <dcterms:modified xsi:type="dcterms:W3CDTF">2017-08-25T05:43:00Z</dcterms:modified>
</cp:coreProperties>
</file>