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AF45" w14:textId="77777777" w:rsidR="002C2498" w:rsidRDefault="002C2498" w:rsidP="007C191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0150B9B8" w14:textId="77777777" w:rsidR="002C2498" w:rsidRDefault="002C2498" w:rsidP="007C191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8"/>
          <w:szCs w:val="24"/>
          <w:lang w:val="ru-RU" w:eastAsia="ru-RU"/>
        </w:rPr>
        <w:drawing>
          <wp:inline distT="0" distB="0" distL="0" distR="0" wp14:anchorId="67B79CF0" wp14:editId="0A0C9AB4">
            <wp:extent cx="5732145" cy="8134413"/>
            <wp:effectExtent l="19050" t="0" r="1905" b="0"/>
            <wp:docPr id="1" name="Рисунок 1" descr="C:\Users\Валя\Desktop\сканы\CCI1212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сканы\CCI12122022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3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F17E8B" w14:textId="77777777" w:rsidR="002C2498" w:rsidRDefault="002C2498" w:rsidP="007C191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1B9064E7" w14:textId="77777777" w:rsidR="002C2498" w:rsidRDefault="002C2498" w:rsidP="007C191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0D7BBF0F" w14:textId="77777777" w:rsidR="007C1915" w:rsidRPr="007C1915" w:rsidRDefault="007C1915" w:rsidP="007C191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7C1915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 xml:space="preserve">Муниципальное общеобразовательное учреждение </w:t>
      </w:r>
    </w:p>
    <w:p w14:paraId="5F5D6911" w14:textId="77777777" w:rsidR="005920DD" w:rsidRPr="007C1915" w:rsidRDefault="007C1915" w:rsidP="007C191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7C1915">
        <w:rPr>
          <w:rFonts w:hAnsi="Times New Roman" w:cs="Times New Roman"/>
          <w:color w:val="000000"/>
          <w:sz w:val="28"/>
          <w:szCs w:val="24"/>
          <w:lang w:val="ru-RU"/>
        </w:rPr>
        <w:t>Петровская средняя общеобразовательная школа</w:t>
      </w:r>
    </w:p>
    <w:p w14:paraId="1D94A5BB" w14:textId="77777777" w:rsidR="007C1915" w:rsidRPr="007C1915" w:rsidRDefault="007C1915" w:rsidP="007C191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7C1915">
        <w:rPr>
          <w:rFonts w:hAnsi="Times New Roman" w:cs="Times New Roman"/>
          <w:color w:val="000000"/>
          <w:sz w:val="28"/>
          <w:szCs w:val="24"/>
          <w:lang w:val="ru-RU"/>
        </w:rPr>
        <w:t>дошкольное образование</w:t>
      </w:r>
    </w:p>
    <w:p w14:paraId="6AA6ABFB" w14:textId="77777777" w:rsidR="007C1915" w:rsidRPr="007C1915" w:rsidRDefault="007C1915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1720AD1A" w14:textId="77777777" w:rsidR="005920DD" w:rsidRPr="007C1915" w:rsidRDefault="007C19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УТВЕРЖДАЮ: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5"/>
        <w:gridCol w:w="5832"/>
      </w:tblGrid>
      <w:tr w:rsidR="007C1915" w:rsidRPr="008139BC" w14:paraId="25C7582C" w14:textId="77777777">
        <w:trPr>
          <w:gridAfter w:val="1"/>
          <w:trHeight w:val="253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D8E05" w14:textId="77777777" w:rsidR="007C1915" w:rsidRDefault="006F0BAA" w:rsidP="00286A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A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="007C19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</w:t>
            </w:r>
            <w:r w:rsidRPr="00286A93">
              <w:rPr>
                <w:lang w:val="ru-RU"/>
              </w:rPr>
              <w:br/>
            </w:r>
            <w:r w:rsidR="00286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совете педагогов </w:t>
            </w:r>
          </w:p>
          <w:p w14:paraId="465E2BE9" w14:textId="77777777" w:rsidR="005920DD" w:rsidRPr="00286A93" w:rsidRDefault="007C1915" w:rsidP="00286A93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6F0BAA" w:rsidRPr="00286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 w:rsidR="006F0BA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86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02.09.2022</w:t>
            </w:r>
            <w:r w:rsidR="006F0BAA" w:rsidRPr="00286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6F0BA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="00286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7C1915" w:rsidRPr="002C2498" w14:paraId="06857BB7" w14:textId="77777777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E513F" w14:textId="77777777" w:rsidR="005920DD" w:rsidRPr="00286A93" w:rsidRDefault="005920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FBFBE" w14:textId="77777777" w:rsidR="007C1915" w:rsidRDefault="007C19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М.В.Сайдаль</w:t>
            </w:r>
            <w:proofErr w:type="spellEnd"/>
          </w:p>
          <w:p w14:paraId="35FBBE8E" w14:textId="77777777" w:rsidR="00286A93" w:rsidRDefault="007C19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</w:t>
            </w:r>
            <w:r w:rsidR="00286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03.09.2022</w:t>
            </w:r>
            <w:r w:rsidR="00286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№2</w:t>
            </w:r>
          </w:p>
          <w:p w14:paraId="15CA21F5" w14:textId="77777777" w:rsidR="005920DD" w:rsidRPr="00286A93" w:rsidRDefault="006F0BAA" w:rsidP="00286A9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286A93">
              <w:rPr>
                <w:lang w:val="ru-RU"/>
              </w:rPr>
              <w:br/>
            </w:r>
          </w:p>
        </w:tc>
      </w:tr>
      <w:tr w:rsidR="007C1915" w:rsidRPr="002C2498" w14:paraId="387DEFC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7C870" w14:textId="77777777" w:rsidR="005920DD" w:rsidRPr="007C1915" w:rsidRDefault="005920DD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149ED" w14:textId="77777777" w:rsidR="005920DD" w:rsidRPr="007C1915" w:rsidRDefault="005920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2636CBE" w14:textId="77777777" w:rsidR="007C1915" w:rsidRPr="007C1915" w:rsidRDefault="007C1915" w:rsidP="007C1915">
      <w:pPr>
        <w:jc w:val="center"/>
        <w:rPr>
          <w:rFonts w:hAnsi="Times New Roman" w:cs="Times New Roman"/>
          <w:color w:val="000000"/>
          <w:sz w:val="40"/>
          <w:szCs w:val="24"/>
          <w:lang w:val="ru-RU"/>
        </w:rPr>
      </w:pPr>
      <w:r w:rsidRPr="007C1915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Положение о</w:t>
      </w:r>
      <w:r w:rsidRPr="007C1915">
        <w:rPr>
          <w:rFonts w:hAnsi="Times New Roman" w:cs="Times New Roman"/>
          <w:b/>
          <w:bCs/>
          <w:color w:val="000000"/>
          <w:sz w:val="40"/>
          <w:szCs w:val="24"/>
        </w:rPr>
        <w:t> </w:t>
      </w:r>
      <w:r w:rsidRPr="007C1915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внутренней системе оценки качества образования</w:t>
      </w:r>
    </w:p>
    <w:p w14:paraId="4B4FA69D" w14:textId="77777777" w:rsidR="005920DD" w:rsidRPr="007C1915" w:rsidRDefault="005920DD">
      <w:pPr>
        <w:jc w:val="center"/>
        <w:rPr>
          <w:rFonts w:hAnsi="Times New Roman" w:cs="Times New Roman"/>
          <w:color w:val="000000"/>
          <w:sz w:val="40"/>
          <w:szCs w:val="24"/>
          <w:lang w:val="ru-RU"/>
        </w:rPr>
      </w:pPr>
    </w:p>
    <w:p w14:paraId="49B7BCF6" w14:textId="77777777" w:rsidR="007C1915" w:rsidRDefault="007C19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8D900BC" w14:textId="77777777" w:rsidR="007C1915" w:rsidRDefault="007C19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FDFE32" w14:textId="77777777" w:rsidR="007C1915" w:rsidRDefault="007C19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60D8C18" w14:textId="77777777" w:rsidR="007C1915" w:rsidRDefault="007C19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0C45CF1" w14:textId="77777777" w:rsidR="007C1915" w:rsidRDefault="007C19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82E7CCA" w14:textId="77777777" w:rsidR="007C1915" w:rsidRDefault="007C19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A763928" w14:textId="77777777" w:rsidR="007C1915" w:rsidRDefault="007C19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47BA354" w14:textId="77777777" w:rsidR="007C1915" w:rsidRDefault="007C19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635814B" w14:textId="77777777" w:rsidR="007C1915" w:rsidRDefault="007C19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DADE16E" w14:textId="77777777" w:rsidR="007C1915" w:rsidRDefault="007C19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2AE01DE" w14:textId="77777777" w:rsidR="007C1915" w:rsidRDefault="007C1915" w:rsidP="007C19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88A715F" w14:textId="77777777" w:rsidR="007C1915" w:rsidRPr="007C1915" w:rsidRDefault="007C1915" w:rsidP="007C19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22C2D8A" w14:textId="77777777" w:rsidR="005920DD" w:rsidRPr="006F0BAA" w:rsidRDefault="006F0B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0B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Положение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0B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 оценки качества образования</w:t>
      </w:r>
    </w:p>
    <w:p w14:paraId="03DBF3C8" w14:textId="77777777" w:rsidR="005920DD" w:rsidRPr="006F0BAA" w:rsidRDefault="006F0B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0B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282401AB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BAA">
        <w:rPr>
          <w:rFonts w:hAnsi="Times New Roman" w:cs="Times New Roman"/>
          <w:color w:val="000000"/>
          <w:sz w:val="24"/>
          <w:szCs w:val="24"/>
          <w:lang w:val="ru-RU"/>
        </w:rPr>
        <w:t>1.1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Настоящее положение 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внутренней системе оценки качества образования (далее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Положение)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86A93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Муниципальном общеобразовательном учреждении Петровская средняя общеобразовательная школа дошкольное образование</w:t>
      </w:r>
    </w:p>
    <w:p w14:paraId="0860D7F0" w14:textId="77777777" w:rsidR="005920DD" w:rsidRPr="00B357FD" w:rsidRDefault="006F0BAA" w:rsidP="00B357F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 направления внутренней оценки качества образования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контрольно-оценочных процедур;</w:t>
      </w:r>
    </w:p>
    <w:p w14:paraId="0648CB5D" w14:textId="77777777" w:rsidR="005920DD" w:rsidRPr="00B357FD" w:rsidRDefault="006F0BAA" w:rsidP="00B357F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регламентирует порядок организации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контрольно-оценочных процедур;</w:t>
      </w:r>
    </w:p>
    <w:p w14:paraId="31AE529A" w14:textId="77777777" w:rsidR="005920DD" w:rsidRPr="00B357FD" w:rsidRDefault="006F0BAA" w:rsidP="00B357F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закрепляет критерии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оценки по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различным направлениям;</w:t>
      </w:r>
    </w:p>
    <w:p w14:paraId="07A3B10B" w14:textId="77777777" w:rsidR="005920DD" w:rsidRPr="00B357FD" w:rsidRDefault="006F0BAA" w:rsidP="00B357FD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учитывает федеральные требования к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порядку процедуры самообследования образовательной организации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параметры, используемые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процессе федерального государственного контроля качества образования.</w:t>
      </w:r>
    </w:p>
    <w:p w14:paraId="2DCBB755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Настоящее Положение разработано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соответствии:</w:t>
      </w:r>
    </w:p>
    <w:p w14:paraId="7B450487" w14:textId="77777777" w:rsidR="005920DD" w:rsidRPr="00B357FD" w:rsidRDefault="006F0BAA" w:rsidP="00B357F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Федерации»;</w:t>
      </w:r>
    </w:p>
    <w:p w14:paraId="21CBA847" w14:textId="77777777" w:rsidR="005920DD" w:rsidRPr="00B357FD" w:rsidRDefault="006F0BAA" w:rsidP="00B357F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Минобрнауки от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17.10.2013 №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1155 «Об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 федерального государственного образовательного стандарта дошкольного образования»;</w:t>
      </w:r>
    </w:p>
    <w:p w14:paraId="1D0381BD" w14:textId="77777777" w:rsidR="005920DD" w:rsidRPr="00B357FD" w:rsidRDefault="006F0BAA" w:rsidP="00B357F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программой РФ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«Развитие образования», утвержденной постановлением Правительства от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26.12.2017 №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1642;</w:t>
      </w:r>
    </w:p>
    <w:p w14:paraId="2A94F040" w14:textId="77777777" w:rsidR="005920DD" w:rsidRPr="00B357FD" w:rsidRDefault="006F0BAA" w:rsidP="00B357F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 проведения самообследования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организации, утвержденным приказом Минобрнауки от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14.06.2013 №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462;</w:t>
      </w:r>
    </w:p>
    <w:p w14:paraId="2ED190C2" w14:textId="77777777" w:rsidR="005920DD" w:rsidRPr="00B357FD" w:rsidRDefault="006F0BAA" w:rsidP="00B357F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Минобрнауки от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10.12.2013 №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1324 «Об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 показателей деятельности образовательной организации, подлежащей самообследованию»;</w:t>
      </w:r>
    </w:p>
    <w:p w14:paraId="38AB1D39" w14:textId="77777777" w:rsidR="005920DD" w:rsidRPr="00B357FD" w:rsidRDefault="006F0BAA" w:rsidP="00B357F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13.03.2019 №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114 «Об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14:paraId="178CD6C5" w14:textId="77777777" w:rsidR="005920DD" w:rsidRPr="00B357FD" w:rsidRDefault="006F0BAA" w:rsidP="00B357F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57FD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proofErr w:type="spellEnd"/>
      <w:r w:rsidRPr="00B35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A93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1180CD9" w14:textId="77777777" w:rsidR="005920DD" w:rsidRPr="00B357FD" w:rsidRDefault="006F0BAA" w:rsidP="00B357FD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57FD">
        <w:rPr>
          <w:rFonts w:ascii="Times New Roman" w:hAnsi="Times New Roman" w:cs="Times New Roman"/>
          <w:color w:val="000000"/>
          <w:sz w:val="28"/>
          <w:szCs w:val="28"/>
        </w:rPr>
        <w:t>локальными</w:t>
      </w:r>
      <w:proofErr w:type="spellEnd"/>
      <w:r w:rsidRPr="00B35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57FD">
        <w:rPr>
          <w:rFonts w:ascii="Times New Roman" w:hAnsi="Times New Roman" w:cs="Times New Roman"/>
          <w:color w:val="000000"/>
          <w:sz w:val="28"/>
          <w:szCs w:val="28"/>
        </w:rPr>
        <w:t>нормативными</w:t>
      </w:r>
      <w:proofErr w:type="spellEnd"/>
      <w:r w:rsidRPr="00B35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57FD">
        <w:rPr>
          <w:rFonts w:ascii="Times New Roman" w:hAnsi="Times New Roman" w:cs="Times New Roman"/>
          <w:color w:val="000000"/>
          <w:sz w:val="28"/>
          <w:szCs w:val="28"/>
        </w:rPr>
        <w:t>актами</w:t>
      </w:r>
      <w:proofErr w:type="spellEnd"/>
      <w:r w:rsidRPr="00B357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B1AD08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настоящем Положении используются следующие термины:</w:t>
      </w:r>
    </w:p>
    <w:p w14:paraId="554801B1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Качество образования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комплексная характеристика образования, выражающая степень его соответствия требованиям действующего законодательства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обеспечения государственных гарантий на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 единства обязательных требований к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условиям реализации образовательных программ дошкольного образования.</w:t>
      </w:r>
    </w:p>
    <w:p w14:paraId="4675D1D2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Качество условий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выполнение санитарно-гигиенических норм организации образовательного процесса; организация питания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ДОО; реализация мер по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обеспечению безопасности воспитанников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ходе организации образовательного процесса.</w:t>
      </w:r>
    </w:p>
    <w:p w14:paraId="30FF3C0F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Оценка качества образования</w:t>
      </w:r>
      <w:r w:rsidRPr="00B357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процесс,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результате которого определяется степень соответствия измеряемых образовательных результатов, условий их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обеспечения зафиксированной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нормативных документах системе требований к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качеству образования.</w:t>
      </w:r>
    </w:p>
    <w:p w14:paraId="4AAFCBF6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Внутренняя система оценки качества образования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целостная система диагностических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оценочных процедур, реализуемых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ДОО. Критерий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признак, на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которого производится оценка, классификация оцениваемого объекта.</w:t>
      </w:r>
    </w:p>
    <w:p w14:paraId="55308544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Мониторинг в</w:t>
      </w:r>
      <w:r w:rsidRPr="00B357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системе образования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достижения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обеспечения общепризнанной, зафиксированной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нормативных документах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локальных актах системе государственно-общественных требований к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качеству образования, а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личностным ожиданиям участников образовательного процесса.</w:t>
      </w:r>
    </w:p>
    <w:p w14:paraId="417566EE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Измерение</w:t>
      </w:r>
      <w:r w:rsidRPr="00B357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метод регистрации состояния качества образования, а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оценка уровня образовательных достижений, которые имеют стандартизированную форму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которых соответствует реализуемым образовательным программам.</w:t>
      </w:r>
    </w:p>
    <w:p w14:paraId="4FFAA182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 источников данных для оценки качества образования используются:</w:t>
      </w:r>
    </w:p>
    <w:p w14:paraId="5D12EB64" w14:textId="77777777" w:rsidR="006F0BAA" w:rsidRPr="00B357FD" w:rsidRDefault="006F0BAA" w:rsidP="00B357FD">
      <w:pPr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образовательная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статистика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;</w:t>
      </w:r>
    </w:p>
    <w:p w14:paraId="39DD3C23" w14:textId="77777777" w:rsidR="006F0BAA" w:rsidRPr="00B357FD" w:rsidRDefault="006F0BAA" w:rsidP="00B357FD">
      <w:pPr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мониторинговые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исследования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;</w:t>
      </w:r>
    </w:p>
    <w:p w14:paraId="7758D843" w14:textId="77777777" w:rsidR="006F0BAA" w:rsidRPr="00B357FD" w:rsidRDefault="006F0BAA" w:rsidP="00B357FD">
      <w:pPr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социологические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опросы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;</w:t>
      </w:r>
    </w:p>
    <w:p w14:paraId="266D8278" w14:textId="77777777" w:rsidR="006F0BAA" w:rsidRPr="00B357FD" w:rsidRDefault="006F0BAA" w:rsidP="00B357FD">
      <w:pPr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отчеты педагогов и воспитателей дошкольного учреждения;</w:t>
      </w:r>
    </w:p>
    <w:p w14:paraId="52330072" w14:textId="77777777" w:rsidR="006F0BAA" w:rsidRPr="00B357FD" w:rsidRDefault="006F0BAA" w:rsidP="00B357FD">
      <w:pPr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посещение НОД, мероприятий, организуемых педагогами дошкольного учреждения.</w:t>
      </w:r>
    </w:p>
    <w:p w14:paraId="09A500DD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1.5. Настоящее Положение, все дополнения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 к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нему рассматриваются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принимаются педагогическим советом </w:t>
      </w:r>
      <w:r w:rsidR="00286A93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утверждаются приказом </w:t>
      </w:r>
      <w:r w:rsidR="00286A93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директора школы.</w:t>
      </w:r>
    </w:p>
    <w:p w14:paraId="1A1EE3E5" w14:textId="77777777" w:rsidR="005920DD" w:rsidRPr="00B357FD" w:rsidRDefault="006F0BAA" w:rsidP="00B357F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Основные цели, задачи, принципы ВСОКО</w:t>
      </w:r>
    </w:p>
    <w:p w14:paraId="2E199837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2.1. Цель ВСОКО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установить соответствие качества дошкольного образования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действующему законодательству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сфере образования.</w:t>
      </w:r>
    </w:p>
    <w:p w14:paraId="26F14F86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</w:rPr>
        <w:t>2.2. Задачи ВСОКО:</w:t>
      </w:r>
    </w:p>
    <w:p w14:paraId="12847D7B" w14:textId="77777777" w:rsidR="005920DD" w:rsidRPr="00B357FD" w:rsidRDefault="006F0BAA" w:rsidP="00B357F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механизма единой системы сбора, обработки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хранения информации 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состоянии качества образования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саду;</w:t>
      </w:r>
    </w:p>
    <w:p w14:paraId="7FCE9B31" w14:textId="77777777" w:rsidR="005920DD" w:rsidRPr="00B357FD" w:rsidRDefault="006F0BAA" w:rsidP="00B357F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систематическое отслеживание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состояния системы образования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для принятия обоснованных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своевременных управленческих решений, направленных на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повышение качества дошкольного образования;</w:t>
      </w:r>
    </w:p>
    <w:p w14:paraId="342499E4" w14:textId="77777777" w:rsidR="005920DD" w:rsidRPr="00B357FD" w:rsidRDefault="006F0BAA" w:rsidP="00B357FD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устранение эффекта неполноты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неточности информации 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 образования как на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этапе планирования образовательных результатов, так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этапе оценки эффективности деятельности по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достижению соответствующего качества образования.</w:t>
      </w:r>
    </w:p>
    <w:p w14:paraId="7B3099AA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Назначение ВСОКО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обеспечение </w:t>
      </w:r>
      <w:r w:rsidR="00286A93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информацией:</w:t>
      </w:r>
    </w:p>
    <w:p w14:paraId="128406CC" w14:textId="77777777" w:rsidR="005920DD" w:rsidRPr="00B357FD" w:rsidRDefault="006F0BAA" w:rsidP="00B357F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 образовательной деятельности по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ООП ДО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86A93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ДО.</w:t>
      </w:r>
    </w:p>
    <w:p w14:paraId="6E057348" w14:textId="77777777" w:rsidR="005920DD" w:rsidRPr="00B357FD" w:rsidRDefault="006F0BAA" w:rsidP="00B357F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 условий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86A93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обеспечивающих реализацию 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ООП ДО;</w:t>
      </w:r>
    </w:p>
    <w:p w14:paraId="622493AE" w14:textId="77777777" w:rsidR="005920DD" w:rsidRPr="00B357FD" w:rsidRDefault="006F0BAA" w:rsidP="00B357FD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 образовательных результатов, достигнутых при реализации ООП ДО.</w:t>
      </w:r>
    </w:p>
    <w:p w14:paraId="3042643C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Основными принципами ВСОКО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86A93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являются:</w:t>
      </w:r>
    </w:p>
    <w:p w14:paraId="7E0C2C75" w14:textId="77777777" w:rsidR="005920DD" w:rsidRPr="00B357FD" w:rsidRDefault="006F0BAA" w:rsidP="00B357FD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 объективности, достоверности, полноты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системности информации 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 образования;</w:t>
      </w:r>
    </w:p>
    <w:p w14:paraId="34127C77" w14:textId="77777777" w:rsidR="005920DD" w:rsidRPr="00B357FD" w:rsidRDefault="006F0BAA" w:rsidP="00B357FD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 открытости, прозрачности процедур оценки качества образования;</w:t>
      </w:r>
    </w:p>
    <w:p w14:paraId="443DB3BA" w14:textId="77777777" w:rsidR="005920DD" w:rsidRPr="00B357FD" w:rsidRDefault="006F0BAA" w:rsidP="00B357FD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 доступности информации 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состоянии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 образования для участников образовательных отношений;</w:t>
      </w:r>
    </w:p>
    <w:p w14:paraId="0E24BFE3" w14:textId="77777777" w:rsidR="005920DD" w:rsidRPr="00B357FD" w:rsidRDefault="006F0BAA" w:rsidP="00B357FD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 оптимальности использования источников первичных данных для определения показателей качества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эффективности образования (с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возможности их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многократного использования);</w:t>
      </w:r>
    </w:p>
    <w:p w14:paraId="32E22EB9" w14:textId="77777777" w:rsidR="005920DD" w:rsidRPr="00B357FD" w:rsidRDefault="006F0BAA" w:rsidP="00B357FD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принцип </w:t>
      </w:r>
      <w:proofErr w:type="spellStart"/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инструментальности</w:t>
      </w:r>
      <w:proofErr w:type="spellEnd"/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технологичности используемых показателей (с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существующих возможностей сбора данных, методик измерений, анализа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интерпретации данных, подготовленности потребителей к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восприятию);</w:t>
      </w:r>
    </w:p>
    <w:p w14:paraId="2A273F15" w14:textId="77777777" w:rsidR="005920DD" w:rsidRPr="00B357FD" w:rsidRDefault="006F0BAA" w:rsidP="00B357FD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 взаимного дополнения оценочных процедур, установление между ними взаимосвязей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взаимозависимостей;</w:t>
      </w:r>
    </w:p>
    <w:p w14:paraId="3EABD43B" w14:textId="77777777" w:rsidR="005920DD" w:rsidRPr="00B357FD" w:rsidRDefault="006F0BAA" w:rsidP="00B357FD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 соблюдения морально-этических норм при проведении процедур оценки качества образования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86A93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0F9BFD6" w14:textId="77777777" w:rsidR="005920DD" w:rsidRPr="00B357FD" w:rsidRDefault="006F0BAA" w:rsidP="00B357F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Организация ВСОКО</w:t>
      </w:r>
    </w:p>
    <w:p w14:paraId="68415DDD" w14:textId="77777777" w:rsidR="00286A93" w:rsidRPr="00B357FD" w:rsidRDefault="00286A93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3.1. Организационная структура ДО, </w:t>
      </w:r>
      <w:proofErr w:type="gramStart"/>
      <w:r w:rsidRPr="00B35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занимающаяся </w:t>
      </w:r>
      <w:r w:rsidRPr="00B35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оценкой</w:t>
      </w:r>
      <w:proofErr w:type="gramEnd"/>
      <w:r w:rsidRPr="00B35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35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качества образования и интерпретацией полученных результатов, включает в себя: администрацию ОУ, педагогический совет, службу (группу) мониторинга ДО, временные структуры (педагогический консилиум, творческие группы педагогов, комиссии и др.).</w:t>
      </w:r>
    </w:p>
    <w:p w14:paraId="2EBAE16B" w14:textId="77777777" w:rsidR="005920DD" w:rsidRPr="00B357FD" w:rsidRDefault="00286A93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 w:rsidRPr="00B357FD">
        <w:rPr>
          <w:rStyle w:val="10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</w:t>
      </w:r>
      <w:r w:rsidRPr="00B357FD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школы</w:t>
      </w:r>
    </w:p>
    <w:p w14:paraId="5266A28E" w14:textId="77777777" w:rsidR="005920DD" w:rsidRPr="00B357FD" w:rsidRDefault="006F0BAA" w:rsidP="00B357FD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формирует блок локальных актов, которые регулируют функционирование ВСОКО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саду, представляет их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утверждение заведующему детского сада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контролирует их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исполнение;</w:t>
      </w:r>
    </w:p>
    <w:p w14:paraId="467715E0" w14:textId="77777777" w:rsidR="005920DD" w:rsidRPr="00B357FD" w:rsidRDefault="006F0BAA" w:rsidP="00B357FD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ООП ДО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 проведение мониторинговых, социологических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статистических процедур по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 качества образования;</w:t>
      </w:r>
    </w:p>
    <w:p w14:paraId="618F089E" w14:textId="77777777" w:rsidR="005920DD" w:rsidRPr="00B357FD" w:rsidRDefault="006F0BAA" w:rsidP="00B357FD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сбор, обработку, хранение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информации 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состоянии качества образования на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 детского сада;</w:t>
      </w:r>
    </w:p>
    <w:p w14:paraId="474A71DC" w14:textId="77777777" w:rsidR="005920DD" w:rsidRPr="00B357FD" w:rsidRDefault="006F0BAA" w:rsidP="00B357FD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формирует информационно-аналитические материалы по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результатам оценки качества образования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саду;</w:t>
      </w:r>
    </w:p>
    <w:p w14:paraId="0DFEE44F" w14:textId="77777777" w:rsidR="005920DD" w:rsidRPr="00B357FD" w:rsidRDefault="006F0BAA" w:rsidP="00B357FD">
      <w:pPr>
        <w:numPr>
          <w:ilvl w:val="0"/>
          <w:numId w:val="7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предлагает проекты управленческих решений по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повышению качества образования на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 анализа результатов, полученных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процессе реализации ВСОКО.</w:t>
      </w:r>
    </w:p>
    <w:p w14:paraId="068966F2" w14:textId="77777777" w:rsidR="00286A93" w:rsidRPr="00286A93" w:rsidRDefault="00286A93" w:rsidP="00B357F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57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3.3. Служба (группа) мониторинга:</w:t>
      </w:r>
    </w:p>
    <w:p w14:paraId="603F06E3" w14:textId="77777777" w:rsidR="00286A93" w:rsidRPr="00286A93" w:rsidRDefault="00286A93" w:rsidP="00B357FD">
      <w:pPr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57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</w:t>
      </w:r>
      <w:r w:rsidR="009F403F" w:rsidRPr="00B357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</w:t>
      </w:r>
      <w:r w:rsidRPr="00B357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6CF81C69" w14:textId="77777777" w:rsidR="00286A93" w:rsidRPr="00286A93" w:rsidRDefault="00286A93" w:rsidP="00B357FD">
      <w:pPr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57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участвует в разработке критериев оценки результативности профессиональной </w:t>
      </w:r>
      <w:proofErr w:type="gramStart"/>
      <w:r w:rsidRPr="00B357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дея</w:t>
      </w:r>
      <w:r w:rsidR="009F403F" w:rsidRPr="00B357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тельности  педагогов</w:t>
      </w:r>
      <w:proofErr w:type="gramEnd"/>
      <w:r w:rsidR="009F403F" w:rsidRPr="00B357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</w:t>
      </w:r>
      <w:r w:rsidRPr="00B357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0566E235" w14:textId="77777777" w:rsidR="00286A93" w:rsidRPr="00286A93" w:rsidRDefault="00286A93" w:rsidP="00B357FD">
      <w:pPr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57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содействует проведению подготовки работников </w:t>
      </w:r>
      <w:r w:rsidR="009F403F" w:rsidRPr="00B357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</w:t>
      </w:r>
      <w:r w:rsidRPr="00B357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общественных экспертов по осуществлению контрольно-оценочных процедур;</w:t>
      </w:r>
    </w:p>
    <w:p w14:paraId="5700BAAF" w14:textId="77777777" w:rsidR="00286A93" w:rsidRPr="00286A93" w:rsidRDefault="00286A93" w:rsidP="00B357FD">
      <w:pPr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57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14:paraId="5206A497" w14:textId="77777777" w:rsidR="00286A93" w:rsidRPr="00286A93" w:rsidRDefault="00286A93" w:rsidP="00B357FD">
      <w:pPr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57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</w:t>
      </w:r>
    </w:p>
    <w:p w14:paraId="63E5069A" w14:textId="77777777" w:rsidR="00286A93" w:rsidRPr="00B357FD" w:rsidRDefault="00286A93" w:rsidP="00B357FD">
      <w:p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43B224D" w14:textId="77777777" w:rsidR="009F403F" w:rsidRPr="00B357FD" w:rsidRDefault="009F403F" w:rsidP="00B357F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57FD">
        <w:rPr>
          <w:rStyle w:val="c2"/>
          <w:color w:val="000000"/>
          <w:sz w:val="28"/>
          <w:szCs w:val="28"/>
        </w:rPr>
        <w:t> 3.4. </w:t>
      </w:r>
      <w:r w:rsidRPr="00B357FD">
        <w:rPr>
          <w:rStyle w:val="c4"/>
          <w:b/>
          <w:bCs/>
          <w:color w:val="000000"/>
          <w:sz w:val="28"/>
          <w:szCs w:val="28"/>
        </w:rPr>
        <w:t xml:space="preserve">Совет педагогических работников </w:t>
      </w:r>
      <w:r w:rsidR="00B357FD">
        <w:rPr>
          <w:rStyle w:val="c4"/>
          <w:b/>
          <w:bCs/>
          <w:color w:val="000000"/>
          <w:sz w:val="28"/>
          <w:szCs w:val="28"/>
        </w:rPr>
        <w:t>ДО</w:t>
      </w:r>
      <w:r w:rsidRPr="00B357FD">
        <w:rPr>
          <w:rStyle w:val="c4"/>
          <w:b/>
          <w:bCs/>
          <w:color w:val="000000"/>
          <w:sz w:val="28"/>
          <w:szCs w:val="28"/>
        </w:rPr>
        <w:t>:</w:t>
      </w:r>
    </w:p>
    <w:p w14:paraId="4B9FD471" w14:textId="77777777" w:rsidR="009F403F" w:rsidRPr="00B357FD" w:rsidRDefault="009F403F" w:rsidP="00B357FD">
      <w:pPr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принимает участие в формировании информационных запросов основных пользователей системы оценки качества образования ДО</w:t>
      </w:r>
      <w:r w:rsid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DA5BF2D" w14:textId="77777777" w:rsidR="009F403F" w:rsidRPr="00B357FD" w:rsidRDefault="009F403F" w:rsidP="00B357FD">
      <w:pPr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14:paraId="6AA4102A" w14:textId="77777777" w:rsidR="009F403F" w:rsidRPr="00B357FD" w:rsidRDefault="009F403F" w:rsidP="00B357FD">
      <w:pPr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принимает участие в экспертизе качества образовательных результатов, условий организации воспитательно-</w:t>
      </w:r>
      <w:proofErr w:type="gram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образовательного 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процесса</w:t>
      </w:r>
      <w:proofErr w:type="gram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ДО;</w:t>
      </w:r>
    </w:p>
    <w:p w14:paraId="330D0DE6" w14:textId="77777777" w:rsidR="009F403F" w:rsidRPr="00B357FD" w:rsidRDefault="009F403F" w:rsidP="00B357FD">
      <w:pPr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участие в оценке качества и результативности труда работников ДО, распределении выплат стимулирующего характера работникам и согласовании их распределения в порядке, устанавливаемом локальными актами школы;</w:t>
      </w:r>
    </w:p>
    <w:p w14:paraId="16DB06F3" w14:textId="77777777" w:rsidR="009F403F" w:rsidRPr="00B357FD" w:rsidRDefault="009F403F" w:rsidP="00B357FD">
      <w:pPr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14:paraId="6BA65C4F" w14:textId="77777777" w:rsidR="009F403F" w:rsidRPr="00B357FD" w:rsidRDefault="009F403F" w:rsidP="00B357FD">
      <w:pPr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принимает участие в обсуждении системы показателей, характеризующих состояние и динамику развития системы образования в ДО;</w:t>
      </w:r>
    </w:p>
    <w:p w14:paraId="68304034" w14:textId="77777777" w:rsidR="009F403F" w:rsidRPr="00B357FD" w:rsidRDefault="009F403F" w:rsidP="00B357FD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ind w:left="780" w:right="180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</w:t>
      </w:r>
      <w:proofErr w:type="gram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 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вопросам образования и воспитания обучающихся, в том числе сообщения о проверке соблюдения санитарно-гигиенического режима ДО, об охране труда, здоровья и жизни воспитанников и другие вопросы образовательной деятельности ДО.</w:t>
      </w:r>
    </w:p>
    <w:p w14:paraId="1E1BEE53" w14:textId="77777777" w:rsidR="005920DD" w:rsidRPr="00B357FD" w:rsidRDefault="009F403F" w:rsidP="00B357FD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заслушивает информационно-аналитические материалы по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результатам оценки качества образования в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саду;</w:t>
      </w:r>
    </w:p>
    <w:p w14:paraId="30929B0E" w14:textId="77777777" w:rsidR="005920DD" w:rsidRPr="00B357FD" w:rsidRDefault="006F0BAA" w:rsidP="00B357FD">
      <w:pPr>
        <w:numPr>
          <w:ilvl w:val="0"/>
          <w:numId w:val="8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решения по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повышению качества образования на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 анализа результатов, полученных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процессе оценки качества.</w:t>
      </w:r>
    </w:p>
    <w:p w14:paraId="035324B5" w14:textId="77777777" w:rsidR="005920DD" w:rsidRPr="00B357FD" w:rsidRDefault="006F0BAA" w:rsidP="00B357F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Реализация ВСОКО</w:t>
      </w:r>
    </w:p>
    <w:p w14:paraId="27B3E535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Объектом оценки внутренней системы качества образования является соблюдение обязательных требований действующего законодательства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дошкольного образования (п.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1.1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ДО).</w:t>
      </w:r>
    </w:p>
    <w:p w14:paraId="3B6CF79A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</w:rPr>
        <w:t>4.2. Направлениями ВСОКО являются:</w:t>
      </w:r>
    </w:p>
    <w:p w14:paraId="5E639527" w14:textId="77777777" w:rsidR="005920DD" w:rsidRPr="00B357FD" w:rsidRDefault="006F0BAA" w:rsidP="00B357FD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качество условий реализации ООП </w:t>
      </w:r>
      <w:proofErr w:type="gramStart"/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F403F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</w:t>
      </w:r>
      <w:proofErr w:type="gramEnd"/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2D5DDA94" w14:textId="77777777" w:rsidR="005920DD" w:rsidRPr="00B357FD" w:rsidRDefault="006F0BAA" w:rsidP="00B357FD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качество организации образовательной деятельности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F403F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04971857" w14:textId="77777777" w:rsidR="005920DD" w:rsidRPr="00B357FD" w:rsidRDefault="006F0BAA" w:rsidP="00B357FD">
      <w:pPr>
        <w:numPr>
          <w:ilvl w:val="0"/>
          <w:numId w:val="9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качество результатов реализации ООП ДО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F403F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дошкольном образовании школы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38D7A67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4.2.1. Система оценки </w:t>
      </w:r>
      <w:r w:rsidRPr="00B357F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качества условий реализации ООП ДО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включает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себя оценку:</w:t>
      </w:r>
    </w:p>
    <w:p w14:paraId="559D8F1E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4.2.1.1. Развивающей предметно-пространственной среды,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для реализации программы воспитания (приложение 1):</w:t>
      </w:r>
    </w:p>
    <w:p w14:paraId="1888599A" w14:textId="77777777" w:rsidR="009F403F" w:rsidRPr="00B357FD" w:rsidRDefault="009F403F" w:rsidP="00B357FD">
      <w:pPr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требования к развивающей предметно-пространственной среде</w:t>
      </w:r>
    </w:p>
    <w:p w14:paraId="41E22B68" w14:textId="77777777" w:rsidR="009F403F" w:rsidRPr="00B357FD" w:rsidRDefault="009F403F" w:rsidP="00B357FD">
      <w:pPr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соответствие компонентов предметно-пространственной среды </w:t>
      </w:r>
      <w:proofErr w:type="gram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реализуемой 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proofErr w:type="gram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программе 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="0071444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возрастным возможностям обучающихся;</w:t>
      </w:r>
    </w:p>
    <w:p w14:paraId="1CA8130B" w14:textId="77777777" w:rsidR="009F403F" w:rsidRPr="00B357FD" w:rsidRDefault="009F403F" w:rsidP="00B357FD">
      <w:pPr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организация образовательного пространства и разнообразие материалов, оборудования и инвентаря (в здании и на участке) в 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соответствии с требованиями государственного образовательного стандарта 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трансформируемость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полифункциональность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, вариативность, доступность, безопасность);</w:t>
      </w:r>
    </w:p>
    <w:p w14:paraId="76EF53CD" w14:textId="77777777" w:rsidR="009F403F" w:rsidRPr="00B357FD" w:rsidRDefault="009F403F" w:rsidP="00B357FD">
      <w:pPr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наличие условий для инклюзивного образования (в случае 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его организации);</w:t>
      </w:r>
    </w:p>
    <w:p w14:paraId="566ED243" w14:textId="77777777" w:rsidR="009F403F" w:rsidRPr="00B357FD" w:rsidRDefault="009F403F" w:rsidP="00B357FD">
      <w:pPr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уединения;</w:t>
      </w:r>
    </w:p>
    <w:p w14:paraId="748538AA" w14:textId="77777777" w:rsidR="009F403F" w:rsidRPr="00B357FD" w:rsidRDefault="009F403F" w:rsidP="00B357FD">
      <w:pPr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учёт национально-культурных, климатических условий, в которых осуществляется образовательный процесс.</w:t>
      </w:r>
    </w:p>
    <w:p w14:paraId="35DBDA47" w14:textId="77777777" w:rsidR="005920DD" w:rsidRPr="00B357FD" w:rsidRDefault="009F403F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4.2.1.2. Материально-технических условий (приложение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2):</w:t>
      </w:r>
    </w:p>
    <w:p w14:paraId="4E51ADD5" w14:textId="77777777" w:rsidR="009F403F" w:rsidRPr="00B357FD" w:rsidRDefault="009F403F" w:rsidP="00B357FD">
      <w:pPr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требования материально-техническим условиям</w:t>
      </w:r>
    </w:p>
    <w:p w14:paraId="2E86AEA1" w14:textId="77777777" w:rsidR="009F403F" w:rsidRPr="00B357FD" w:rsidRDefault="009F403F" w:rsidP="00B357FD">
      <w:pPr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оснащенность групповых помещений, кабинетов современным оборудованием, средствами обучения и мебелью;</w:t>
      </w:r>
    </w:p>
    <w:p w14:paraId="7FE61FB1" w14:textId="77777777" w:rsidR="009F403F" w:rsidRPr="00B357FD" w:rsidRDefault="009F403F" w:rsidP="00B357FD">
      <w:pPr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оценка состояния условий воспитания и обучения в соответствии с нормативами и требованиями СанПиН;</w:t>
      </w:r>
    </w:p>
    <w:p w14:paraId="3A5AB4E6" w14:textId="77777777" w:rsidR="009F403F" w:rsidRPr="00B357FD" w:rsidRDefault="009F403F" w:rsidP="00B357FD">
      <w:pPr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14:paraId="44DAAF1A" w14:textId="77777777" w:rsidR="009F403F" w:rsidRPr="00B357FD" w:rsidRDefault="009F403F" w:rsidP="00714440">
      <w:pPr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 – технологическое обеспечение (наличие технологиче</w:t>
      </w:r>
      <w:r w:rsidR="0071444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ского 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оборудования, сайта, программного обеспечения)</w:t>
      </w:r>
    </w:p>
    <w:p w14:paraId="147C403B" w14:textId="77777777" w:rsidR="005920DD" w:rsidRPr="002645B8" w:rsidRDefault="009F403F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F0BAA" w:rsidRPr="002645B8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4.2.1.3. Кадровых условий (приложение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0BAA" w:rsidRPr="002645B8">
        <w:rPr>
          <w:rFonts w:ascii="Times New Roman" w:hAnsi="Times New Roman" w:cs="Times New Roman"/>
          <w:color w:val="000000"/>
          <w:sz w:val="28"/>
          <w:szCs w:val="28"/>
          <w:lang w:val="ru-RU"/>
        </w:rPr>
        <w:t>3):</w:t>
      </w:r>
    </w:p>
    <w:p w14:paraId="7DB8CB5B" w14:textId="77777777" w:rsidR="009F403F" w:rsidRPr="002645B8" w:rsidRDefault="006F0BAA" w:rsidP="00714440">
      <w:pPr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45B8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="009F403F" w:rsidRPr="002645B8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требования к кадровым условиям</w:t>
      </w:r>
    </w:p>
    <w:p w14:paraId="355E5D8B" w14:textId="77777777" w:rsidR="009F403F" w:rsidRPr="00B357FD" w:rsidRDefault="009F403F" w:rsidP="00B357FD">
      <w:pPr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укомплектованность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кадрами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;</w:t>
      </w:r>
    </w:p>
    <w:p w14:paraId="00375E2A" w14:textId="77777777" w:rsidR="009F403F" w:rsidRPr="00B357FD" w:rsidRDefault="009F403F" w:rsidP="00B357FD">
      <w:pPr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образовательный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ценз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педагогов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;</w:t>
      </w:r>
    </w:p>
    <w:p w14:paraId="67241B5E" w14:textId="77777777" w:rsidR="009F403F" w:rsidRPr="00B357FD" w:rsidRDefault="009F403F" w:rsidP="00B357FD">
      <w:pPr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уровень квалификации (динамика роста числа работников, прошедших КПК);</w:t>
      </w:r>
    </w:p>
    <w:p w14:paraId="6F3AC222" w14:textId="77777777" w:rsidR="009F403F" w:rsidRPr="00B357FD" w:rsidRDefault="009F403F" w:rsidP="00B357FD">
      <w:pPr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динамика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роста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категорийности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;</w:t>
      </w:r>
    </w:p>
    <w:p w14:paraId="3C368A89" w14:textId="77777777" w:rsidR="009F403F" w:rsidRPr="00B357FD" w:rsidRDefault="009F403F" w:rsidP="00B357FD">
      <w:pPr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результативность 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квалификации (профессиональные достижения педагогов);</w:t>
      </w:r>
    </w:p>
    <w:p w14:paraId="136D9119" w14:textId="77777777" w:rsidR="009F403F" w:rsidRPr="00B357FD" w:rsidRDefault="009F403F" w:rsidP="00B357FD">
      <w:pPr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наличие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кадровой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стратегии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643210" w14:textId="77777777" w:rsidR="005920DD" w:rsidRPr="00B357FD" w:rsidRDefault="005920DD" w:rsidP="00B357FD">
      <w:p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37E182AE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</w:rPr>
        <w:t>4.2.1.4. Психолого-педагогических условий (приложение 4):</w:t>
      </w:r>
    </w:p>
    <w:p w14:paraId="615F1238" w14:textId="77777777" w:rsidR="009F403F" w:rsidRPr="00B357FD" w:rsidRDefault="009F403F" w:rsidP="00714440">
      <w:pPr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требования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психолого-педагогическим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условиям</w:t>
      </w:r>
      <w:proofErr w:type="spellEnd"/>
    </w:p>
    <w:p w14:paraId="174AD35A" w14:textId="77777777" w:rsidR="009F403F" w:rsidRPr="00B357FD" w:rsidRDefault="009F403F" w:rsidP="00B357FD">
      <w:pPr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наличие системы психолого-педагогической оценки развития воспитанников, его динамики, в том числе измерение их личностных образовательных результатов.</w:t>
      </w:r>
    </w:p>
    <w:p w14:paraId="2C9AD17A" w14:textId="77777777" w:rsidR="009F403F" w:rsidRPr="00B357FD" w:rsidRDefault="009F403F" w:rsidP="00B357FD">
      <w:pPr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наличие условий для медицинского сопровождения воспитанников в целях охраны и укрепления их здоровья;</w:t>
      </w:r>
    </w:p>
    <w:p w14:paraId="4A630E7C" w14:textId="77777777" w:rsidR="009F403F" w:rsidRPr="00B357FD" w:rsidRDefault="009F403F" w:rsidP="00B357FD">
      <w:pPr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 w14:paraId="552F8ABB" w14:textId="77777777" w:rsidR="009F403F" w:rsidRPr="00B357FD" w:rsidRDefault="009F403F" w:rsidP="00B357FD">
      <w:pPr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наличие организационно-методического сопровождения процесса реализации ООП, 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в том числе в плане взаимодействия с социумом;</w:t>
      </w:r>
    </w:p>
    <w:p w14:paraId="1BEA000D" w14:textId="77777777" w:rsidR="009F403F" w:rsidRPr="00B357FD" w:rsidRDefault="009F403F" w:rsidP="00B357FD">
      <w:pPr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14:paraId="7B10BD93" w14:textId="77777777" w:rsidR="009F403F" w:rsidRPr="00B357FD" w:rsidRDefault="009F403F" w:rsidP="00714440">
      <w:pPr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оценка эффективности оздоровительной работы (</w:t>
      </w: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здоровьесберегающие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программы, режим дня и т.п.).</w:t>
      </w:r>
    </w:p>
    <w:p w14:paraId="4C459BD9" w14:textId="77777777" w:rsidR="009F403F" w:rsidRPr="00B357FD" w:rsidRDefault="009F403F" w:rsidP="00B357FD">
      <w:pPr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динамика состояния здоровья и психофизического развития воспитанников;</w:t>
      </w:r>
    </w:p>
    <w:p w14:paraId="2578BFF5" w14:textId="77777777" w:rsidR="005920DD" w:rsidRPr="00B357FD" w:rsidRDefault="009F403F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4.2.1.5. Финансовых условий (приложение 5):</w:t>
      </w:r>
    </w:p>
    <w:p w14:paraId="2468D19A" w14:textId="77777777" w:rsidR="009F403F" w:rsidRPr="00B357FD" w:rsidRDefault="009F403F" w:rsidP="00B357FD">
      <w:pPr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требования к финансовым условиям</w:t>
      </w:r>
    </w:p>
    <w:p w14:paraId="643DD23E" w14:textId="77777777" w:rsidR="009F403F" w:rsidRPr="00B357FD" w:rsidRDefault="009F403F" w:rsidP="00B357FD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57FD">
        <w:rPr>
          <w:rStyle w:val="c5"/>
          <w:rFonts w:eastAsiaTheme="majorEastAsia"/>
          <w:i/>
          <w:iCs/>
          <w:color w:val="000000"/>
          <w:sz w:val="28"/>
          <w:szCs w:val="28"/>
        </w:rPr>
        <w:t>        -   </w:t>
      </w:r>
      <w:r w:rsidRPr="00B357FD">
        <w:rPr>
          <w:rStyle w:val="c2"/>
          <w:color w:val="000000"/>
          <w:sz w:val="28"/>
          <w:szCs w:val="28"/>
        </w:rPr>
        <w:t>финансовое обеспечение реализации ООП бюджетного  образовательного учреждения осуществляется исходя из стоимости услуг на основе государственного (муниципального) задания.</w:t>
      </w:r>
    </w:p>
    <w:p w14:paraId="32B77170" w14:textId="77777777" w:rsidR="005920DD" w:rsidRPr="002645B8" w:rsidRDefault="005920DD" w:rsidP="00B357FD">
      <w:pPr>
        <w:spacing w:before="0" w:beforeAutospacing="0" w:after="0" w:afterAutospacing="0"/>
        <w:ind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2879228" w14:textId="77777777" w:rsidR="009F403F" w:rsidRPr="00B357FD" w:rsidRDefault="006F0BAA" w:rsidP="00B357F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57FD">
        <w:rPr>
          <w:color w:val="000000"/>
          <w:sz w:val="28"/>
          <w:szCs w:val="28"/>
        </w:rPr>
        <w:t xml:space="preserve">4.2.2. Система оценки </w:t>
      </w:r>
      <w:r w:rsidRPr="00B357FD">
        <w:rPr>
          <w:b/>
          <w:bCs/>
          <w:color w:val="000000"/>
          <w:sz w:val="28"/>
          <w:szCs w:val="28"/>
        </w:rPr>
        <w:t>качества организации образовательной деятельности</w:t>
      </w:r>
      <w:r w:rsidRPr="00B357FD">
        <w:rPr>
          <w:color w:val="000000"/>
          <w:sz w:val="28"/>
          <w:szCs w:val="28"/>
        </w:rPr>
        <w:t xml:space="preserve"> включает</w:t>
      </w:r>
      <w:r w:rsidR="00714440">
        <w:rPr>
          <w:color w:val="000000"/>
          <w:sz w:val="28"/>
          <w:szCs w:val="28"/>
        </w:rPr>
        <w:t xml:space="preserve"> </w:t>
      </w:r>
      <w:r w:rsidR="00714440" w:rsidRPr="00B357FD">
        <w:rPr>
          <w:color w:val="000000"/>
          <w:sz w:val="28"/>
          <w:szCs w:val="28"/>
        </w:rPr>
        <w:t>в себя оценку (приложение 6):</w:t>
      </w:r>
    </w:p>
    <w:p w14:paraId="65FED269" w14:textId="77777777" w:rsidR="00714440" w:rsidRDefault="009F403F" w:rsidP="007144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57FD">
        <w:rPr>
          <w:rStyle w:val="c2"/>
          <w:i/>
          <w:iCs/>
          <w:color w:val="000000"/>
          <w:sz w:val="28"/>
          <w:szCs w:val="28"/>
        </w:rPr>
        <w:t xml:space="preserve"> </w:t>
      </w:r>
      <w:r w:rsidRPr="00B357FD">
        <w:rPr>
          <w:rStyle w:val="c5"/>
          <w:i/>
          <w:iCs/>
          <w:color w:val="000000"/>
          <w:sz w:val="28"/>
          <w:szCs w:val="28"/>
        </w:rPr>
        <w:t> - </w:t>
      </w:r>
      <w:r w:rsidRPr="00B357FD">
        <w:rPr>
          <w:rStyle w:val="c2"/>
          <w:color w:val="000000"/>
          <w:sz w:val="28"/>
          <w:szCs w:val="28"/>
        </w:rPr>
        <w:t>результаты лицензирования;</w:t>
      </w:r>
    </w:p>
    <w:p w14:paraId="7BDAE3BA" w14:textId="77777777" w:rsidR="00714440" w:rsidRDefault="009F403F" w:rsidP="007144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57FD">
        <w:rPr>
          <w:rStyle w:val="c2"/>
          <w:color w:val="000000"/>
          <w:sz w:val="28"/>
          <w:szCs w:val="28"/>
        </w:rPr>
        <w:t>   - оценку рациональности выбора рабочих программ и технологий;</w:t>
      </w:r>
    </w:p>
    <w:p w14:paraId="175F51C1" w14:textId="77777777" w:rsidR="009F403F" w:rsidRPr="00B357FD" w:rsidRDefault="009F403F" w:rsidP="007144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57FD">
        <w:rPr>
          <w:rStyle w:val="c2"/>
          <w:color w:val="000000"/>
          <w:sz w:val="28"/>
          <w:szCs w:val="28"/>
        </w:rPr>
        <w:t>   - обеспеченность методическими пособиями и литературой;</w:t>
      </w:r>
    </w:p>
    <w:p w14:paraId="3ED02444" w14:textId="77777777" w:rsidR="009F403F" w:rsidRPr="00B357FD" w:rsidRDefault="009F403F" w:rsidP="007144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57FD">
        <w:rPr>
          <w:rStyle w:val="c2"/>
          <w:color w:val="000000"/>
          <w:sz w:val="28"/>
          <w:szCs w:val="28"/>
        </w:rPr>
        <w:t>  - эффективность механизмов самооценки и внешней оценки деятельности путем анализа ежегодных публичных докладов;  </w:t>
      </w:r>
    </w:p>
    <w:p w14:paraId="520C25A9" w14:textId="77777777" w:rsidR="009F403F" w:rsidRPr="00B357FD" w:rsidRDefault="009F403F" w:rsidP="00B357FD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B357FD">
        <w:rPr>
          <w:rStyle w:val="c2"/>
          <w:color w:val="000000"/>
          <w:sz w:val="28"/>
          <w:szCs w:val="28"/>
        </w:rPr>
        <w:t xml:space="preserve">        - оценку открытости </w:t>
      </w:r>
      <w:r w:rsidR="00714440">
        <w:rPr>
          <w:rStyle w:val="c2"/>
          <w:color w:val="000000"/>
          <w:sz w:val="28"/>
          <w:szCs w:val="28"/>
        </w:rPr>
        <w:t>учреждения</w:t>
      </w:r>
      <w:r w:rsidRPr="00B357FD">
        <w:rPr>
          <w:rStyle w:val="c2"/>
          <w:color w:val="000000"/>
          <w:sz w:val="28"/>
          <w:szCs w:val="28"/>
        </w:rPr>
        <w:t xml:space="preserve"> для родителей и общественных организаций, анкетирование  родителей;</w:t>
      </w:r>
    </w:p>
    <w:p w14:paraId="370D9FE2" w14:textId="77777777" w:rsidR="009F403F" w:rsidRPr="00B357FD" w:rsidRDefault="009F403F" w:rsidP="00B357FD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B357FD">
        <w:rPr>
          <w:rStyle w:val="c2"/>
          <w:color w:val="000000"/>
          <w:sz w:val="28"/>
          <w:szCs w:val="28"/>
        </w:rPr>
        <w:t>        - участие в профессиональных конкурсах разного уровня;</w:t>
      </w:r>
    </w:p>
    <w:p w14:paraId="20BB72A0" w14:textId="77777777" w:rsidR="005920DD" w:rsidRPr="00714440" w:rsidRDefault="009F403F" w:rsidP="00714440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B357FD">
        <w:rPr>
          <w:rStyle w:val="c2"/>
          <w:color w:val="000000"/>
          <w:sz w:val="28"/>
          <w:szCs w:val="28"/>
        </w:rPr>
        <w:t>        - уровень освоения воспитанников предметно пространственной среды.</w:t>
      </w:r>
    </w:p>
    <w:p w14:paraId="52292F94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4.2.3. Содержание процедуры оценки системы </w:t>
      </w:r>
      <w:r w:rsidRPr="00B357F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качества результатов освоения ОП</w:t>
      </w:r>
      <w:r w:rsidRPr="00B357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включает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себя оценку:</w:t>
      </w:r>
    </w:p>
    <w:p w14:paraId="1113173C" w14:textId="77777777" w:rsidR="00B357FD" w:rsidRPr="00B357FD" w:rsidRDefault="00714440" w:rsidP="00B357F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наличие </w:t>
      </w:r>
      <w:r w:rsidR="00B357FD" w:rsidRPr="00B357FD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экспертизы  </w:t>
      </w:r>
      <w:r w:rsidR="00B357FD" w:rsidRPr="00B357FD">
        <w:rPr>
          <w:rStyle w:val="c2"/>
          <w:color w:val="000000"/>
          <w:sz w:val="28"/>
          <w:szCs w:val="28"/>
        </w:rPr>
        <w:t>психолого-педагогических      условий     реализации</w:t>
      </w:r>
    </w:p>
    <w:p w14:paraId="246F23CD" w14:textId="77777777" w:rsidR="00B357FD" w:rsidRPr="00B357FD" w:rsidRDefault="00B357FD" w:rsidP="00B357F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57FD">
        <w:rPr>
          <w:rStyle w:val="c2"/>
          <w:color w:val="000000"/>
          <w:sz w:val="28"/>
          <w:szCs w:val="28"/>
        </w:rPr>
        <w:t>                  образовательной Программы;</w:t>
      </w:r>
    </w:p>
    <w:p w14:paraId="56BD427E" w14:textId="77777777" w:rsidR="00B357FD" w:rsidRPr="00B357FD" w:rsidRDefault="00B357FD" w:rsidP="00B357FD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наличие системы стандартизированной диагностики, отражающей соответствие уровня развития воспитанников 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возрастным ориентирам;</w:t>
      </w:r>
    </w:p>
    <w:p w14:paraId="35ACBF81" w14:textId="77777777" w:rsidR="00B357FD" w:rsidRPr="00B357FD" w:rsidRDefault="00B357FD" w:rsidP="00B357FD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наличие системы комплексной психолого-педагогического диагностики, отражающей динамику 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индивидуального развития 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детей;</w:t>
      </w:r>
    </w:p>
    <w:p w14:paraId="3F3B88A3" w14:textId="77777777" w:rsidR="00B357FD" w:rsidRPr="00B357FD" w:rsidRDefault="00B357FD" w:rsidP="00B357FD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наличие психолого-педагогического сопровождения детей с особыми образовательными потребностями;</w:t>
      </w:r>
    </w:p>
    <w:p w14:paraId="69F5A7B5" w14:textId="77777777" w:rsidR="00B357FD" w:rsidRPr="00B357FD" w:rsidRDefault="00B357FD" w:rsidP="00B357FD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динамика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показателя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здоровья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spellEnd"/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</w:rPr>
        <w:t>;</w:t>
      </w:r>
    </w:p>
    <w:p w14:paraId="102FCA6F" w14:textId="77777777" w:rsidR="00B357FD" w:rsidRPr="00B357FD" w:rsidRDefault="00B357FD" w:rsidP="00B357FD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динамика уровня адаптации детей раннего возраста;</w:t>
      </w:r>
    </w:p>
    <w:p w14:paraId="1475CB96" w14:textId="77777777" w:rsidR="00B357FD" w:rsidRPr="00B357FD" w:rsidRDefault="00B357FD" w:rsidP="00B357FD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уровень удовлетворенности родителей кач</w:t>
      </w:r>
      <w:r w:rsidR="0071444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еством предоставляемых услуг ДО</w:t>
      </w:r>
      <w:r w:rsidRPr="00B357F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60FE302" w14:textId="77777777" w:rsidR="00B357FD" w:rsidRPr="00B357FD" w:rsidRDefault="00B357FD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Для осуществления процедуры внутренней системы оценки качества образования в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составляется</w:t>
      </w:r>
      <w:r w:rsidRPr="00B357FD">
        <w:rPr>
          <w:rFonts w:ascii="Times New Roman" w:hAnsi="Times New Roman" w:cs="Times New Roman"/>
          <w:sz w:val="28"/>
          <w:szCs w:val="28"/>
          <w:lang w:val="ru-RU"/>
        </w:rPr>
        <w:t xml:space="preserve"> план функционирования внутренней системы оценки качества образования на учебный год, в котором определяются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частью планирования деятельности ДОО на учебный год.</w:t>
      </w:r>
    </w:p>
    <w:p w14:paraId="2A8468F8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4BBB023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Процедура проведения ВСОКО предполагает следующий алгоритм действий:</w:t>
      </w:r>
    </w:p>
    <w:p w14:paraId="1F60F17A" w14:textId="77777777" w:rsidR="00B357FD" w:rsidRPr="00B357FD" w:rsidRDefault="00B357FD" w:rsidP="00B357F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357F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57FD">
        <w:rPr>
          <w:rFonts w:ascii="Times New Roman" w:hAnsi="Times New Roman" w:cs="Times New Roman"/>
          <w:sz w:val="28"/>
          <w:szCs w:val="28"/>
          <w:lang w:val="ru-RU"/>
        </w:rPr>
        <w:t xml:space="preserve"> сбор информации на основе используемых методик;</w:t>
      </w:r>
    </w:p>
    <w:p w14:paraId="651CA917" w14:textId="77777777" w:rsidR="00B357FD" w:rsidRPr="00B357FD" w:rsidRDefault="00B357FD" w:rsidP="00B357F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57F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57FD">
        <w:rPr>
          <w:rFonts w:ascii="Times New Roman" w:hAnsi="Times New Roman" w:cs="Times New Roman"/>
          <w:sz w:val="28"/>
          <w:szCs w:val="28"/>
          <w:lang w:val="ru-RU"/>
        </w:rPr>
        <w:t xml:space="preserve"> анализ и обработка полученных данных, сопоставление с нормативными показателями; </w:t>
      </w:r>
    </w:p>
    <w:p w14:paraId="178FB40B" w14:textId="77777777" w:rsidR="00B357FD" w:rsidRPr="00B357FD" w:rsidRDefault="00B357FD" w:rsidP="00B357F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57FD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рассмотрение полученных результатов на педагогическом совете ДОУ;</w:t>
      </w:r>
    </w:p>
    <w:p w14:paraId="7EFAD7EB" w14:textId="77777777" w:rsidR="00B357FD" w:rsidRPr="00B357FD" w:rsidRDefault="00B357FD" w:rsidP="00B357F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57F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57FD">
        <w:rPr>
          <w:rFonts w:ascii="Times New Roman" w:hAnsi="Times New Roman" w:cs="Times New Roman"/>
          <w:sz w:val="28"/>
          <w:szCs w:val="28"/>
          <w:lang w:val="ru-RU"/>
        </w:rPr>
        <w:t xml:space="preserve"> выявление влияющих на качество образования факторов, принятие управленческих решений по устранению отрицательных последствий;</w:t>
      </w:r>
    </w:p>
    <w:p w14:paraId="783A4EF9" w14:textId="77777777" w:rsidR="00B357FD" w:rsidRPr="00B357FD" w:rsidRDefault="00B357FD" w:rsidP="00B357F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57F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57FD">
        <w:rPr>
          <w:rFonts w:ascii="Times New Roman" w:hAnsi="Times New Roman" w:cs="Times New Roman"/>
          <w:sz w:val="28"/>
          <w:szCs w:val="28"/>
          <w:lang w:val="ru-RU"/>
        </w:rPr>
        <w:t xml:space="preserve"> формулирование основных стратегических направлений развития образовательной деятельности на основе анализа полученных данных</w:t>
      </w:r>
    </w:p>
    <w:p w14:paraId="6FF4A95B" w14:textId="77777777" w:rsidR="005920DD" w:rsidRPr="00B357FD" w:rsidRDefault="00B357FD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 Результаты оценки оформляются в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схемах, графиках, таблицах, диаграммах, отражаются в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справочно-аналитических материалах, содержащих констатирующую часть, выводы и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конкретные, реально выполнимые рекомендации с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сроков исполнения и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0BAA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ответственных исполнителей.</w:t>
      </w:r>
    </w:p>
    <w:p w14:paraId="1811EE7D" w14:textId="77777777" w:rsidR="005920D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4.6. Результаты анализа данных ВСОКО могут быть использованы для составления ежегодного отчета </w:t>
      </w:r>
      <w:r w:rsidR="00B357FD"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результатах самообследования деятельности.</w:t>
      </w:r>
    </w:p>
    <w:p w14:paraId="02F6F094" w14:textId="77777777" w:rsidR="00D41494" w:rsidRDefault="00D41494" w:rsidP="00B357FD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D41494">
        <w:rPr>
          <w:sz w:val="28"/>
          <w:szCs w:val="28"/>
          <w:lang w:val="ru-RU"/>
        </w:rPr>
        <w:t>.Периодичность</w:t>
      </w:r>
      <w:proofErr w:type="gramEnd"/>
      <w:r w:rsidRPr="00D41494">
        <w:rPr>
          <w:sz w:val="28"/>
          <w:szCs w:val="28"/>
          <w:lang w:val="ru-RU"/>
        </w:rPr>
        <w:t xml:space="preserve"> проведения 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года,</w:t>
      </w:r>
    </w:p>
    <w:p w14:paraId="567815F6" w14:textId="77777777" w:rsidR="00D41494" w:rsidRPr="00D41494" w:rsidRDefault="00D41494" w:rsidP="00D414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4.8.</w:t>
      </w:r>
      <w:r w:rsidRPr="00D41494">
        <w:rPr>
          <w:sz w:val="28"/>
          <w:szCs w:val="28"/>
          <w:lang w:val="ru-RU"/>
        </w:rPr>
        <w:t xml:space="preserve">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которые доводятся до сведения педагогического коллектива, учредителя, родителей (законных представителей).</w:t>
      </w:r>
    </w:p>
    <w:p w14:paraId="57EF610D" w14:textId="77777777" w:rsidR="00D41494" w:rsidRPr="00D41494" w:rsidRDefault="00D41494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56B02AC" w14:textId="77777777" w:rsidR="005920DD" w:rsidRPr="00B357FD" w:rsidRDefault="006F0BAA" w:rsidP="00B357F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Заключительные положения</w:t>
      </w:r>
    </w:p>
    <w:p w14:paraId="455236E2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5.1. Придание гласности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открытости результатам оценки качества образования осуществляется путем предоставления информации заказчикам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потребителям образовательных услуг,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посредством размещения отчета 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самообследовании на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414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 сайте школы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E1050FE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Лица, осуществляющие оценку качества образования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4149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несут ответственность за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достоверность излагаемых сведений, представляемых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отчетных документах по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итогам оценки.</w:t>
      </w:r>
    </w:p>
    <w:p w14:paraId="530018C2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Настоящее Положение подлежит согласованию с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педагогическим советом.</w:t>
      </w:r>
    </w:p>
    <w:p w14:paraId="45C2A750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Положение могут быть внесены изменения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дополнения на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 решения педагогического совета.</w:t>
      </w:r>
    </w:p>
    <w:p w14:paraId="579983EC" w14:textId="77777777" w:rsidR="005920DD" w:rsidRPr="00B357FD" w:rsidRDefault="006F0BAA" w:rsidP="00B357F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Изменения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дополнения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Положение не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влекут изменений и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дополнений в</w:t>
      </w:r>
      <w:r w:rsidRPr="00B357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57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ООП ДО.</w:t>
      </w:r>
    </w:p>
    <w:p w14:paraId="3766E919" w14:textId="77777777" w:rsidR="005920DD" w:rsidRPr="00B357FD" w:rsidRDefault="005920DD" w:rsidP="00B357FD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209414C" w14:textId="77777777" w:rsidR="00B357FD" w:rsidRPr="00B357FD" w:rsidRDefault="00B357FD" w:rsidP="00B357FD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81AB296" w14:textId="77777777" w:rsidR="00B357FD" w:rsidRPr="00B357FD" w:rsidRDefault="00B357FD" w:rsidP="00B357FD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3420440" w14:textId="77777777" w:rsidR="00B357FD" w:rsidRPr="00B357FD" w:rsidRDefault="00B357FD" w:rsidP="00B357FD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6AA0156" w14:textId="77777777" w:rsidR="00B357FD" w:rsidRPr="00B357FD" w:rsidRDefault="00B357FD" w:rsidP="00B357FD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3022447" w14:textId="77777777" w:rsidR="00B357FD" w:rsidRPr="00B357FD" w:rsidRDefault="00B357FD" w:rsidP="00B357FD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43657B7" w14:textId="77777777" w:rsidR="00B357FD" w:rsidRPr="00B357FD" w:rsidRDefault="00B357FD" w:rsidP="00B357FD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3CFC97F" w14:textId="77777777" w:rsidR="00B357FD" w:rsidRPr="00B357FD" w:rsidRDefault="00B357FD" w:rsidP="00B357FD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571D895" w14:textId="77777777" w:rsidR="00B357FD" w:rsidRPr="00B357FD" w:rsidRDefault="00B357FD" w:rsidP="00B357FD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B8E9359" w14:textId="77777777" w:rsidR="00B357FD" w:rsidRPr="00B357FD" w:rsidRDefault="00B357FD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B357FD" w:rsidRPr="00B357FD" w:rsidSect="005920D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11C"/>
    <w:multiLevelType w:val="multilevel"/>
    <w:tmpl w:val="BC38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D0B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703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139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65BB8"/>
    <w:multiLevelType w:val="multilevel"/>
    <w:tmpl w:val="D32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C32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221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80F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F5ACE"/>
    <w:multiLevelType w:val="multilevel"/>
    <w:tmpl w:val="CE3C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44B7D"/>
    <w:multiLevelType w:val="multilevel"/>
    <w:tmpl w:val="7744C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8791C"/>
    <w:multiLevelType w:val="multilevel"/>
    <w:tmpl w:val="DC565E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3E09A5"/>
    <w:multiLevelType w:val="multilevel"/>
    <w:tmpl w:val="48568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B6C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B03669"/>
    <w:multiLevelType w:val="multilevel"/>
    <w:tmpl w:val="3CC2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085C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4573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7B20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3149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B1302F"/>
    <w:multiLevelType w:val="multilevel"/>
    <w:tmpl w:val="7FFE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687F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C36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386E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CC30A0"/>
    <w:multiLevelType w:val="multilevel"/>
    <w:tmpl w:val="4C44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B05C4B"/>
    <w:multiLevelType w:val="multilevel"/>
    <w:tmpl w:val="CE56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7671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5B3C30"/>
    <w:multiLevelType w:val="multilevel"/>
    <w:tmpl w:val="723A75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AC3230"/>
    <w:multiLevelType w:val="multilevel"/>
    <w:tmpl w:val="5726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619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985F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5754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B4763D"/>
    <w:multiLevelType w:val="multilevel"/>
    <w:tmpl w:val="81D0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5518634">
    <w:abstractNumId w:val="28"/>
  </w:num>
  <w:num w:numId="2" w16cid:durableId="504825095">
    <w:abstractNumId w:val="27"/>
  </w:num>
  <w:num w:numId="3" w16cid:durableId="274099894">
    <w:abstractNumId w:val="20"/>
  </w:num>
  <w:num w:numId="4" w16cid:durableId="2122914869">
    <w:abstractNumId w:val="14"/>
  </w:num>
  <w:num w:numId="5" w16cid:durableId="398788823">
    <w:abstractNumId w:val="24"/>
  </w:num>
  <w:num w:numId="6" w16cid:durableId="855466966">
    <w:abstractNumId w:val="15"/>
  </w:num>
  <w:num w:numId="7" w16cid:durableId="1363942434">
    <w:abstractNumId w:val="1"/>
  </w:num>
  <w:num w:numId="8" w16cid:durableId="1543012135">
    <w:abstractNumId w:val="6"/>
  </w:num>
  <w:num w:numId="9" w16cid:durableId="687869846">
    <w:abstractNumId w:val="29"/>
  </w:num>
  <w:num w:numId="10" w16cid:durableId="1631663610">
    <w:abstractNumId w:val="12"/>
  </w:num>
  <w:num w:numId="11" w16cid:durableId="1979988177">
    <w:abstractNumId w:val="21"/>
  </w:num>
  <w:num w:numId="12" w16cid:durableId="1579943377">
    <w:abstractNumId w:val="19"/>
  </w:num>
  <w:num w:numId="13" w16cid:durableId="68886832">
    <w:abstractNumId w:val="3"/>
  </w:num>
  <w:num w:numId="14" w16cid:durableId="1381250712">
    <w:abstractNumId w:val="2"/>
  </w:num>
  <w:num w:numId="15" w16cid:durableId="660818444">
    <w:abstractNumId w:val="5"/>
  </w:num>
  <w:num w:numId="16" w16cid:durableId="1694064445">
    <w:abstractNumId w:val="16"/>
  </w:num>
  <w:num w:numId="17" w16cid:durableId="434597214">
    <w:abstractNumId w:val="7"/>
  </w:num>
  <w:num w:numId="18" w16cid:durableId="1260023405">
    <w:abstractNumId w:val="17"/>
  </w:num>
  <w:num w:numId="19" w16cid:durableId="1677271639">
    <w:abstractNumId w:val="18"/>
  </w:num>
  <w:num w:numId="20" w16cid:durableId="703603759">
    <w:abstractNumId w:val="13"/>
  </w:num>
  <w:num w:numId="21" w16cid:durableId="1026565636">
    <w:abstractNumId w:val="4"/>
  </w:num>
  <w:num w:numId="22" w16cid:durableId="466706701">
    <w:abstractNumId w:val="25"/>
  </w:num>
  <w:num w:numId="23" w16cid:durableId="1046682453">
    <w:abstractNumId w:val="26"/>
  </w:num>
  <w:num w:numId="24" w16cid:durableId="422069809">
    <w:abstractNumId w:val="9"/>
  </w:num>
  <w:num w:numId="25" w16cid:durableId="771707326">
    <w:abstractNumId w:val="23"/>
  </w:num>
  <w:num w:numId="26" w16cid:durableId="347828768">
    <w:abstractNumId w:val="11"/>
  </w:num>
  <w:num w:numId="27" w16cid:durableId="1476409546">
    <w:abstractNumId w:val="22"/>
  </w:num>
  <w:num w:numId="28" w16cid:durableId="1039628542">
    <w:abstractNumId w:val="8"/>
  </w:num>
  <w:num w:numId="29" w16cid:durableId="1270628588">
    <w:abstractNumId w:val="30"/>
  </w:num>
  <w:num w:numId="30" w16cid:durableId="688918452">
    <w:abstractNumId w:val="10"/>
  </w:num>
  <w:num w:numId="31" w16cid:durableId="108680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E17D0"/>
    <w:rsid w:val="002645B8"/>
    <w:rsid w:val="00286A93"/>
    <w:rsid w:val="002C2498"/>
    <w:rsid w:val="002D33B1"/>
    <w:rsid w:val="002D3591"/>
    <w:rsid w:val="003514A0"/>
    <w:rsid w:val="004F7E17"/>
    <w:rsid w:val="005920DD"/>
    <w:rsid w:val="005A05CE"/>
    <w:rsid w:val="00653AF6"/>
    <w:rsid w:val="006F0BAA"/>
    <w:rsid w:val="00714440"/>
    <w:rsid w:val="007C1915"/>
    <w:rsid w:val="007E6F21"/>
    <w:rsid w:val="008139BC"/>
    <w:rsid w:val="00943916"/>
    <w:rsid w:val="009F403F"/>
    <w:rsid w:val="00B357FD"/>
    <w:rsid w:val="00B73A5A"/>
    <w:rsid w:val="00C21CB1"/>
    <w:rsid w:val="00D4149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AF12"/>
  <w15:docId w15:val="{6787FDC8-AD2E-4DB1-8EC7-65909F7D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">
    <w:name w:val="c2"/>
    <w:basedOn w:val="a0"/>
    <w:rsid w:val="006F0BAA"/>
  </w:style>
  <w:style w:type="character" w:customStyle="1" w:styleId="c4">
    <w:name w:val="c4"/>
    <w:basedOn w:val="a0"/>
    <w:rsid w:val="00286A93"/>
  </w:style>
  <w:style w:type="paragraph" w:customStyle="1" w:styleId="c1">
    <w:name w:val="c1"/>
    <w:basedOn w:val="a"/>
    <w:rsid w:val="00286A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9F403F"/>
  </w:style>
  <w:style w:type="paragraph" w:customStyle="1" w:styleId="c26">
    <w:name w:val="c26"/>
    <w:basedOn w:val="a"/>
    <w:rsid w:val="009F40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4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dc:description>Подготовлено экспертами Актион-МЦФЭР</dc:description>
  <cp:lastModifiedBy>365 Pro Plus</cp:lastModifiedBy>
  <cp:revision>2</cp:revision>
  <cp:lastPrinted>2022-12-09T08:07:00Z</cp:lastPrinted>
  <dcterms:created xsi:type="dcterms:W3CDTF">2022-12-19T20:37:00Z</dcterms:created>
  <dcterms:modified xsi:type="dcterms:W3CDTF">2022-12-19T20:37:00Z</dcterms:modified>
</cp:coreProperties>
</file>