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D" w:rsidRDefault="000040FD" w:rsidP="000040FD">
      <w:pPr>
        <w:spacing w:before="20" w:after="20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  <w:shd w:val="clear" w:color="auto" w:fill="FFFFFF"/>
        </w:rPr>
        <w:t>Рабочая программа  «Алгебра и начала анализа</w:t>
      </w:r>
      <w:r w:rsidR="00F832AD">
        <w:rPr>
          <w:rFonts w:eastAsia="Calibri"/>
          <w:bCs/>
          <w:sz w:val="24"/>
          <w:szCs w:val="24"/>
          <w:shd w:val="clear" w:color="auto" w:fill="FFFFFF"/>
        </w:rPr>
        <w:t xml:space="preserve"> 10 класс </w:t>
      </w:r>
      <w:r>
        <w:rPr>
          <w:rFonts w:eastAsia="Calibri"/>
          <w:bCs/>
          <w:sz w:val="24"/>
          <w:szCs w:val="24"/>
          <w:shd w:val="clear" w:color="auto" w:fill="FFFFFF"/>
        </w:rPr>
        <w:t>» составлена  в соответствии с Федеральным государственным образовательным стандартом среднего общего образования, планируемыми результатами среднего общего  образования, с учебным планом МОУ Петровской  СОШ на 2021-2022 учебный год, Федеральным перечнем учебников</w:t>
      </w:r>
      <w:r>
        <w:rPr>
          <w:rFonts w:eastAsia="Calibri"/>
          <w:sz w:val="24"/>
          <w:szCs w:val="24"/>
        </w:rPr>
        <w:t>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866BC1">
        <w:rPr>
          <w:rFonts w:eastAsia="Calibri"/>
          <w:sz w:val="24"/>
          <w:szCs w:val="24"/>
        </w:rPr>
        <w:t>зовательных учреждениях, на 2022-2023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учебный год</w:t>
      </w:r>
      <w:proofErr w:type="gramStart"/>
      <w:r>
        <w:rPr>
          <w:rFonts w:eastAsia="Calibri"/>
          <w:sz w:val="24"/>
          <w:szCs w:val="24"/>
        </w:rPr>
        <w:t xml:space="preserve"> ;</w:t>
      </w:r>
      <w:proofErr w:type="gram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shd w:val="clear" w:color="auto" w:fill="FFFFFF"/>
        </w:rPr>
        <w:t xml:space="preserve">примерной  программой по математике среднего общего образования,  </w:t>
      </w:r>
      <w:r>
        <w:rPr>
          <w:rFonts w:eastAsia="Calibri"/>
          <w:bCs/>
          <w:sz w:val="24"/>
          <w:szCs w:val="24"/>
        </w:rPr>
        <w:t xml:space="preserve">авторской программой </w:t>
      </w:r>
      <w:r>
        <w:rPr>
          <w:rFonts w:eastAsia="Calibri"/>
          <w:sz w:val="24"/>
          <w:szCs w:val="24"/>
        </w:rPr>
        <w:t xml:space="preserve">по математике </w:t>
      </w:r>
      <w:proofErr w:type="spellStart"/>
      <w:r>
        <w:rPr>
          <w:rFonts w:eastAsia="Calibri"/>
          <w:sz w:val="24"/>
          <w:szCs w:val="24"/>
        </w:rPr>
        <w:t>А.Г.Мордкович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П.В.Семенов</w:t>
      </w:r>
      <w:proofErr w:type="spellEnd"/>
      <w:r>
        <w:rPr>
          <w:rFonts w:eastAsia="Calibri"/>
          <w:sz w:val="24"/>
          <w:szCs w:val="24"/>
        </w:rPr>
        <w:t xml:space="preserve">. </w:t>
      </w:r>
      <w:proofErr w:type="gramStart"/>
      <w:r>
        <w:rPr>
          <w:rFonts w:eastAsia="Calibri"/>
          <w:sz w:val="24"/>
          <w:szCs w:val="24"/>
        </w:rPr>
        <w:t>«Алгебра и начала математического анализа.10 класс)</w:t>
      </w:r>
      <w:r w:rsidR="00F832AD">
        <w:rPr>
          <w:rFonts w:eastAsia="Calibri"/>
          <w:sz w:val="24"/>
          <w:szCs w:val="24"/>
        </w:rPr>
        <w:t xml:space="preserve"> </w:t>
      </w:r>
      <w:proofErr w:type="gramEnd"/>
    </w:p>
    <w:p w:rsidR="000040FD" w:rsidRDefault="000040FD" w:rsidP="000040FD">
      <w:pPr>
        <w:spacing w:before="20" w:after="20"/>
        <w:rPr>
          <w:sz w:val="24"/>
        </w:rPr>
      </w:pPr>
      <w:r>
        <w:rPr>
          <w:rFonts w:eastAsia="Calibri"/>
          <w:bCs/>
          <w:sz w:val="24"/>
          <w:szCs w:val="24"/>
        </w:rPr>
        <w:t>М.</w:t>
      </w:r>
      <w:proofErr w:type="gramStart"/>
      <w:r w:rsidR="00F832AD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:</w:t>
      </w:r>
      <w:proofErr w:type="gramEnd"/>
      <w:r w:rsidR="00F832AD">
        <w:rPr>
          <w:rFonts w:eastAsia="Calibri"/>
          <w:bCs/>
          <w:sz w:val="24"/>
          <w:szCs w:val="24"/>
        </w:rPr>
        <w:t>Мнемозина, 2021</w:t>
      </w:r>
      <w:r>
        <w:rPr>
          <w:rFonts w:eastAsia="Calibri"/>
          <w:bCs/>
          <w:sz w:val="24"/>
          <w:szCs w:val="24"/>
        </w:rPr>
        <w:t xml:space="preserve"> г</w:t>
      </w:r>
      <w:r>
        <w:rPr>
          <w:sz w:val="24"/>
        </w:rPr>
        <w:t xml:space="preserve"> </w:t>
      </w:r>
    </w:p>
    <w:p w:rsidR="002C2CF8" w:rsidRDefault="002C2CF8" w:rsidP="002C2CF8">
      <w:pPr>
        <w:ind w:firstLine="360"/>
        <w:jc w:val="both"/>
        <w:rPr>
          <w:sz w:val="24"/>
        </w:rPr>
      </w:pPr>
      <w:r w:rsidRPr="00D86C02">
        <w:rPr>
          <w:sz w:val="24"/>
        </w:rPr>
        <w:t>Данная программа обеспечивается линией учебно-методических комплектов по алгебре</w:t>
      </w:r>
      <w:r>
        <w:rPr>
          <w:sz w:val="24"/>
        </w:rPr>
        <w:t xml:space="preserve"> и началам анализа  для 10—11</w:t>
      </w:r>
      <w:r w:rsidRPr="00D86C02">
        <w:rPr>
          <w:sz w:val="24"/>
        </w:rPr>
        <w:t xml:space="preserve"> классов под редакцией</w:t>
      </w:r>
      <w:proofErr w:type="gramStart"/>
      <w:r>
        <w:rPr>
          <w:sz w:val="24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А.Г.Мордкович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П.В.Семенов</w:t>
      </w:r>
      <w:proofErr w:type="spellEnd"/>
      <w:r>
        <w:rPr>
          <w:szCs w:val="28"/>
        </w:rPr>
        <w:t xml:space="preserve"> «Алгебра и начала анализа». Часть 1, учебник.</w:t>
      </w:r>
      <w:r>
        <w:rPr>
          <w:sz w:val="24"/>
        </w:rPr>
        <w:t xml:space="preserve"> </w:t>
      </w:r>
      <w:proofErr w:type="spellStart"/>
      <w:r>
        <w:rPr>
          <w:szCs w:val="28"/>
        </w:rPr>
        <w:t>А.Г.Мордкович</w:t>
      </w:r>
      <w:proofErr w:type="spellEnd"/>
      <w:r>
        <w:rPr>
          <w:szCs w:val="28"/>
        </w:rPr>
        <w:t>,</w:t>
      </w:r>
      <w:r w:rsidRPr="002C2CF8">
        <w:rPr>
          <w:szCs w:val="28"/>
        </w:rPr>
        <w:t xml:space="preserve"> </w:t>
      </w:r>
      <w:proofErr w:type="spellStart"/>
      <w:r>
        <w:rPr>
          <w:szCs w:val="28"/>
        </w:rPr>
        <w:t>П.В.Семенов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Л.О.Денищева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Л.И.Звавич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Т.А.Корешкова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Т.Н.Мишустина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А.Р.Рязановский</w:t>
      </w:r>
      <w:proofErr w:type="spellEnd"/>
      <w:r>
        <w:rPr>
          <w:szCs w:val="28"/>
        </w:rPr>
        <w:t>. «Алгебра и начала анализа 10», часть 2, задачник для общеобразовательных учреждений (профильный уровень)</w:t>
      </w:r>
      <w:r w:rsidRPr="00D86C02">
        <w:rPr>
          <w:sz w:val="24"/>
        </w:rPr>
        <w:t>.</w:t>
      </w:r>
    </w:p>
    <w:p w:rsidR="002C2CF8" w:rsidRDefault="002C2CF8" w:rsidP="000040FD">
      <w:pPr>
        <w:spacing w:before="20" w:after="20"/>
        <w:rPr>
          <w:sz w:val="24"/>
        </w:rPr>
      </w:pPr>
    </w:p>
    <w:p w:rsidR="002C2CF8" w:rsidRDefault="002C2CF8" w:rsidP="000040FD">
      <w:pPr>
        <w:spacing w:before="20" w:after="20"/>
        <w:rPr>
          <w:sz w:val="24"/>
        </w:rPr>
      </w:pPr>
    </w:p>
    <w:p w:rsidR="002C2CF8" w:rsidRDefault="002C2CF8" w:rsidP="002C2CF8">
      <w:pPr>
        <w:ind w:left="57" w:right="57" w:hanging="57"/>
      </w:pPr>
      <w:r w:rsidRPr="002C2CF8">
        <w:rPr>
          <w:b/>
        </w:rPr>
        <w:t>Изучение математики в старшей школе на профильном  уровне направлено на достижение следующих целей</w:t>
      </w:r>
      <w:r>
        <w:t xml:space="preserve">: </w:t>
      </w:r>
    </w:p>
    <w:p w:rsidR="002C2CF8" w:rsidRDefault="002C2CF8" w:rsidP="002C2CF8">
      <w:pPr>
        <w:numPr>
          <w:ilvl w:val="0"/>
          <w:numId w:val="2"/>
        </w:numPr>
        <w:overflowPunct w:val="0"/>
        <w:autoSpaceDE w:val="0"/>
        <w:ind w:right="57"/>
        <w:jc w:val="both"/>
        <w:textAlignment w:val="baseline"/>
      </w:pPr>
      <w:r>
        <w:rPr>
          <w:b/>
        </w:rPr>
        <w:t xml:space="preserve">формирование </w:t>
      </w:r>
      <w: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2C2CF8" w:rsidRDefault="002C2CF8" w:rsidP="002C2CF8">
      <w:pPr>
        <w:numPr>
          <w:ilvl w:val="0"/>
          <w:numId w:val="2"/>
        </w:numPr>
        <w:overflowPunct w:val="0"/>
        <w:autoSpaceDE w:val="0"/>
        <w:ind w:right="57"/>
        <w:jc w:val="both"/>
        <w:textAlignment w:val="baseline"/>
      </w:pPr>
      <w:r>
        <w:rPr>
          <w:b/>
        </w:rPr>
        <w:t xml:space="preserve">овладение  </w:t>
      </w:r>
      <w:r>
        <w:t xml:space="preserve">устным и письменным математическим языком, математическими знаниями и </w:t>
      </w:r>
      <w:proofErr w:type="spellStart"/>
      <w:r>
        <w:t>умениями</w:t>
      </w:r>
      <w:proofErr w:type="gramStart"/>
      <w:r>
        <w:t>,н</w:t>
      </w:r>
      <w:proofErr w:type="gramEnd"/>
      <w:r>
        <w:t>еобходимыми</w:t>
      </w:r>
      <w:proofErr w:type="spellEnd"/>
      <w:r>
        <w:t xml:space="preserve">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:rsidR="002C2CF8" w:rsidRDefault="002C2CF8" w:rsidP="002C2CF8">
      <w:pPr>
        <w:numPr>
          <w:ilvl w:val="0"/>
          <w:numId w:val="2"/>
        </w:numPr>
        <w:overflowPunct w:val="0"/>
        <w:autoSpaceDE w:val="0"/>
        <w:ind w:right="57"/>
        <w:jc w:val="both"/>
        <w:textAlignment w:val="baseline"/>
      </w:pPr>
      <w:r>
        <w:rPr>
          <w:b/>
        </w:rPr>
        <w:t xml:space="preserve">развитие </w:t>
      </w:r>
      <w: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2C2CF8" w:rsidRDefault="002C2CF8" w:rsidP="002C2CF8">
      <w:pPr>
        <w:numPr>
          <w:ilvl w:val="0"/>
          <w:numId w:val="2"/>
        </w:numPr>
        <w:overflowPunct w:val="0"/>
        <w:autoSpaceDE w:val="0"/>
        <w:ind w:right="57"/>
        <w:jc w:val="both"/>
        <w:textAlignment w:val="baseline"/>
      </w:pPr>
      <w:r>
        <w:rPr>
          <w:b/>
        </w:rPr>
        <w:t xml:space="preserve">воспитание </w:t>
      </w:r>
      <w: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73700A" w:rsidRDefault="0073700A" w:rsidP="0073700A">
      <w:pPr>
        <w:ind w:firstLine="360"/>
        <w:jc w:val="both"/>
        <w:rPr>
          <w:sz w:val="24"/>
        </w:rPr>
      </w:pPr>
      <w:r w:rsidRPr="00D86C02">
        <w:rPr>
          <w:sz w:val="24"/>
        </w:rPr>
        <w:t xml:space="preserve">Учебный предмет </w:t>
      </w:r>
      <w:r>
        <w:rPr>
          <w:rFonts w:eastAsia="Calibri"/>
          <w:bCs/>
          <w:sz w:val="24"/>
          <w:szCs w:val="24"/>
          <w:shd w:val="clear" w:color="auto" w:fill="FFFFFF"/>
        </w:rPr>
        <w:t xml:space="preserve">«Алгебра и начала анализа 10 класс» </w:t>
      </w:r>
      <w:r w:rsidRPr="00D86C02">
        <w:rPr>
          <w:sz w:val="24"/>
        </w:rPr>
        <w:t>входит в предметную область «Алгебра</w:t>
      </w:r>
      <w:r>
        <w:rPr>
          <w:sz w:val="24"/>
        </w:rPr>
        <w:t xml:space="preserve"> и начала анализа</w:t>
      </w:r>
      <w:r w:rsidRPr="00D86C02">
        <w:rPr>
          <w:sz w:val="24"/>
        </w:rPr>
        <w:t xml:space="preserve"> », является</w:t>
      </w:r>
      <w:r>
        <w:rPr>
          <w:sz w:val="24"/>
        </w:rPr>
        <w:t xml:space="preserve"> обязательным для изучения в 10-11</w:t>
      </w:r>
      <w:r w:rsidRPr="00D86C02">
        <w:rPr>
          <w:sz w:val="24"/>
        </w:rPr>
        <w:t xml:space="preserve"> классах и на его изучение отводится </w:t>
      </w:r>
      <w:r>
        <w:rPr>
          <w:sz w:val="24"/>
        </w:rPr>
        <w:t>272 часа</w:t>
      </w:r>
      <w:r w:rsidRPr="00D86C02">
        <w:rPr>
          <w:sz w:val="24"/>
        </w:rPr>
        <w:t xml:space="preserve"> (по </w:t>
      </w:r>
      <w:r>
        <w:rPr>
          <w:sz w:val="24"/>
        </w:rPr>
        <w:t>136 часов</w:t>
      </w:r>
      <w:r w:rsidRPr="00D86C02">
        <w:rPr>
          <w:sz w:val="24"/>
        </w:rPr>
        <w:t xml:space="preserve">  в каждом классе 34 учебных недели)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4 часа в </w:t>
      </w:r>
      <w:proofErr w:type="spellStart"/>
      <w:r>
        <w:rPr>
          <w:sz w:val="24"/>
        </w:rPr>
        <w:t>нделю</w:t>
      </w:r>
      <w:proofErr w:type="spellEnd"/>
      <w:r>
        <w:rPr>
          <w:sz w:val="24"/>
        </w:rPr>
        <w:t>)</w:t>
      </w:r>
      <w:r w:rsidRPr="00D86C02">
        <w:rPr>
          <w:sz w:val="24"/>
        </w:rPr>
        <w:t>.</w:t>
      </w:r>
    </w:p>
    <w:p w:rsidR="0073700A" w:rsidRDefault="0073700A" w:rsidP="0073700A">
      <w:pPr>
        <w:ind w:firstLine="360"/>
        <w:jc w:val="both"/>
        <w:rPr>
          <w:sz w:val="24"/>
        </w:rPr>
      </w:pPr>
    </w:p>
    <w:p w:rsidR="0073700A" w:rsidRDefault="0073700A" w:rsidP="0073700A">
      <w:pPr>
        <w:ind w:firstLine="360"/>
        <w:jc w:val="both"/>
        <w:rPr>
          <w:b/>
          <w:sz w:val="28"/>
          <w:szCs w:val="28"/>
        </w:rPr>
      </w:pPr>
      <w:r w:rsidRPr="00D86C02">
        <w:t xml:space="preserve"> </w:t>
      </w:r>
      <w:r w:rsidRPr="0073700A">
        <w:rPr>
          <w:b/>
          <w:sz w:val="28"/>
          <w:szCs w:val="28"/>
        </w:rPr>
        <w:t>Основные разделы дисциплины</w:t>
      </w:r>
    </w:p>
    <w:p w:rsidR="0073700A" w:rsidRPr="0073700A" w:rsidRDefault="0073700A" w:rsidP="0073700A">
      <w:pPr>
        <w:ind w:firstLine="360"/>
        <w:jc w:val="both"/>
        <w:rPr>
          <w:b/>
          <w:sz w:val="28"/>
          <w:szCs w:val="28"/>
        </w:rPr>
      </w:pPr>
      <w:r w:rsidRPr="0073700A">
        <w:rPr>
          <w:b/>
          <w:sz w:val="28"/>
          <w:szCs w:val="28"/>
        </w:rPr>
        <w:t xml:space="preserve"> «</w:t>
      </w:r>
      <w:r w:rsidRPr="0073700A">
        <w:rPr>
          <w:rFonts w:eastAsia="Calibri"/>
          <w:b/>
          <w:sz w:val="28"/>
          <w:szCs w:val="28"/>
        </w:rPr>
        <w:t>Алгебра и начала математического анализа</w:t>
      </w:r>
      <w:r>
        <w:rPr>
          <w:rFonts w:eastAsia="Calibri"/>
          <w:b/>
          <w:sz w:val="28"/>
          <w:szCs w:val="28"/>
        </w:rPr>
        <w:t>.10 класс</w:t>
      </w:r>
      <w:r w:rsidRPr="0073700A">
        <w:rPr>
          <w:rFonts w:eastAsia="Calibri"/>
          <w:b/>
          <w:sz w:val="28"/>
          <w:szCs w:val="28"/>
        </w:rPr>
        <w:t>»</w:t>
      </w:r>
    </w:p>
    <w:p w:rsidR="0073700A" w:rsidRPr="0073700A" w:rsidRDefault="0073700A" w:rsidP="0073700A">
      <w:pPr>
        <w:ind w:firstLine="360"/>
        <w:jc w:val="both"/>
        <w:rPr>
          <w:b/>
          <w:sz w:val="28"/>
          <w:szCs w:val="28"/>
        </w:rPr>
      </w:pPr>
    </w:p>
    <w:p w:rsidR="0073700A" w:rsidRDefault="0073700A" w:rsidP="0073700A">
      <w:pPr>
        <w:ind w:firstLine="360"/>
        <w:jc w:val="both"/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3"/>
        <w:gridCol w:w="3309"/>
      </w:tblGrid>
      <w:tr w:rsidR="0073700A" w:rsidRPr="00DC0B6D" w:rsidTr="000F595A">
        <w:trPr>
          <w:trHeight w:val="640"/>
        </w:trPr>
        <w:tc>
          <w:tcPr>
            <w:tcW w:w="6603" w:type="dxa"/>
            <w:shd w:val="clear" w:color="auto" w:fill="auto"/>
            <w:vAlign w:val="center"/>
          </w:tcPr>
          <w:p w:rsidR="0073700A" w:rsidRPr="00DC0B6D" w:rsidRDefault="0073700A" w:rsidP="000F595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0B6D">
              <w:rPr>
                <w:rFonts w:eastAsia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73700A" w:rsidP="000F59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C0B6D"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 по </w:t>
            </w:r>
            <w:proofErr w:type="gramStart"/>
            <w:r w:rsidRPr="00DC0B6D">
              <w:rPr>
                <w:rFonts w:eastAsia="Times New Roman"/>
                <w:b/>
                <w:bCs/>
                <w:sz w:val="24"/>
                <w:szCs w:val="24"/>
              </w:rPr>
              <w:t>рабочей</w:t>
            </w:r>
            <w:proofErr w:type="gramEnd"/>
          </w:p>
          <w:p w:rsidR="0073700A" w:rsidRPr="00DC0B6D" w:rsidRDefault="0073700A" w:rsidP="000F595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0B6D">
              <w:rPr>
                <w:rFonts w:eastAsia="Times New Roman"/>
                <w:b/>
                <w:bCs/>
                <w:sz w:val="24"/>
                <w:szCs w:val="24"/>
              </w:rPr>
              <w:t>программе</w:t>
            </w:r>
          </w:p>
        </w:tc>
      </w:tr>
      <w:tr w:rsidR="0073700A" w:rsidRPr="00DC0B6D" w:rsidTr="000F595A">
        <w:trPr>
          <w:trHeight w:val="213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Повторение 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iCs/>
              </w:rPr>
              <w:t>4 ч</w:t>
            </w:r>
          </w:p>
        </w:tc>
      </w:tr>
      <w:tr w:rsidR="0073700A" w:rsidRPr="00DC0B6D" w:rsidTr="000F595A">
        <w:trPr>
          <w:trHeight w:val="213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Действительные числа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12 ч</w:t>
            </w:r>
          </w:p>
        </w:tc>
      </w:tr>
      <w:tr w:rsidR="0073700A" w:rsidRPr="00DC0B6D" w:rsidTr="000F595A">
        <w:trPr>
          <w:trHeight w:val="204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Числовые функции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9 ч</w:t>
            </w:r>
          </w:p>
        </w:tc>
      </w:tr>
      <w:tr w:rsidR="0073700A" w:rsidRPr="00DC0B6D" w:rsidTr="000F595A">
        <w:trPr>
          <w:trHeight w:val="213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Тригонометрические функции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AD466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26</w:t>
            </w:r>
            <w:r w:rsidR="0068490F">
              <w:rPr>
                <w:b/>
                <w:i/>
                <w:szCs w:val="20"/>
              </w:rPr>
              <w:t>ч</w:t>
            </w:r>
          </w:p>
        </w:tc>
      </w:tr>
      <w:tr w:rsidR="0073700A" w:rsidRPr="00DC0B6D" w:rsidTr="000F595A">
        <w:trPr>
          <w:trHeight w:val="213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Тригонометрические уравнения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AD466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9</w:t>
            </w:r>
            <w:r w:rsidR="0068490F">
              <w:rPr>
                <w:b/>
                <w:i/>
                <w:szCs w:val="20"/>
              </w:rPr>
              <w:t xml:space="preserve"> ч</w:t>
            </w:r>
          </w:p>
        </w:tc>
      </w:tr>
      <w:tr w:rsidR="0073700A" w:rsidRPr="00DC0B6D" w:rsidTr="000F595A">
        <w:trPr>
          <w:trHeight w:val="250"/>
        </w:trPr>
        <w:tc>
          <w:tcPr>
            <w:tcW w:w="6603" w:type="dxa"/>
            <w:shd w:val="clear" w:color="auto" w:fill="auto"/>
          </w:tcPr>
          <w:p w:rsidR="0073700A" w:rsidRPr="004F23DB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Преобразование тригонометрических выражений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21 ч</w:t>
            </w:r>
          </w:p>
        </w:tc>
      </w:tr>
      <w:tr w:rsidR="0073700A" w:rsidRPr="00DC0B6D" w:rsidTr="000F595A">
        <w:trPr>
          <w:trHeight w:val="305"/>
        </w:trPr>
        <w:tc>
          <w:tcPr>
            <w:tcW w:w="6603" w:type="dxa"/>
            <w:shd w:val="clear" w:color="auto" w:fill="auto"/>
          </w:tcPr>
          <w:p w:rsidR="0073700A" w:rsidRPr="007F4AC3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 xml:space="preserve">Глава 6 Комплексные числа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DC0B6D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9 ч</w:t>
            </w:r>
          </w:p>
        </w:tc>
      </w:tr>
      <w:tr w:rsidR="0068490F" w:rsidRPr="00DC0B6D" w:rsidTr="000F595A">
        <w:trPr>
          <w:trHeight w:val="305"/>
        </w:trPr>
        <w:tc>
          <w:tcPr>
            <w:tcW w:w="6603" w:type="dxa"/>
            <w:shd w:val="clear" w:color="auto" w:fill="auto"/>
          </w:tcPr>
          <w:p w:rsidR="0068490F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Производная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68490F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28 ч</w:t>
            </w:r>
          </w:p>
        </w:tc>
      </w:tr>
      <w:tr w:rsidR="0068490F" w:rsidRPr="00DC0B6D" w:rsidTr="000F595A">
        <w:trPr>
          <w:trHeight w:val="305"/>
        </w:trPr>
        <w:tc>
          <w:tcPr>
            <w:tcW w:w="6603" w:type="dxa"/>
            <w:shd w:val="clear" w:color="auto" w:fill="auto"/>
          </w:tcPr>
          <w:p w:rsidR="0068490F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lastRenderedPageBreak/>
              <w:t xml:space="preserve">Комбинаторика и вероятность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68490F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7 ч</w:t>
            </w:r>
          </w:p>
        </w:tc>
      </w:tr>
      <w:tr w:rsidR="0068490F" w:rsidRPr="00DC0B6D" w:rsidTr="000F595A">
        <w:trPr>
          <w:trHeight w:val="305"/>
        </w:trPr>
        <w:tc>
          <w:tcPr>
            <w:tcW w:w="6603" w:type="dxa"/>
            <w:shd w:val="clear" w:color="auto" w:fill="auto"/>
          </w:tcPr>
          <w:p w:rsidR="0068490F" w:rsidRDefault="0068490F" w:rsidP="0068490F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Повторение 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68490F" w:rsidRDefault="0068490F" w:rsidP="000F595A">
            <w:pPr>
              <w:ind w:left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i/>
                <w:szCs w:val="20"/>
              </w:rPr>
              <w:t>11 ч</w:t>
            </w:r>
          </w:p>
        </w:tc>
      </w:tr>
      <w:tr w:rsidR="0073700A" w:rsidRPr="00DC0B6D" w:rsidTr="000F595A">
        <w:trPr>
          <w:trHeight w:val="305"/>
        </w:trPr>
        <w:tc>
          <w:tcPr>
            <w:tcW w:w="6603" w:type="dxa"/>
            <w:shd w:val="clear" w:color="auto" w:fill="auto"/>
          </w:tcPr>
          <w:p w:rsidR="0073700A" w:rsidRPr="006F551E" w:rsidRDefault="0073700A" w:rsidP="000F595A">
            <w:pPr>
              <w:rPr>
                <w:b/>
                <w:sz w:val="24"/>
                <w:szCs w:val="24"/>
              </w:rPr>
            </w:pPr>
            <w:r w:rsidRPr="006F551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73700A" w:rsidRPr="006F551E" w:rsidRDefault="0068490F" w:rsidP="000F595A">
            <w:pPr>
              <w:ind w:left="36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</w:t>
            </w:r>
            <w:r w:rsidR="00AD466F">
              <w:rPr>
                <w:rFonts w:eastAsia="Times New Roman"/>
                <w:b/>
                <w:sz w:val="24"/>
                <w:szCs w:val="24"/>
              </w:rPr>
              <w:t>6ч</w:t>
            </w:r>
          </w:p>
        </w:tc>
      </w:tr>
    </w:tbl>
    <w:p w:rsidR="0073700A" w:rsidRDefault="0073700A" w:rsidP="0073700A">
      <w:pPr>
        <w:overflowPunct w:val="0"/>
        <w:autoSpaceDE w:val="0"/>
        <w:ind w:right="57"/>
        <w:jc w:val="both"/>
        <w:textAlignment w:val="baseline"/>
      </w:pPr>
    </w:p>
    <w:p w:rsidR="002C2CF8" w:rsidRDefault="002C2CF8" w:rsidP="002C2CF8">
      <w:pPr>
        <w:ind w:right="57"/>
        <w:rPr>
          <w:b/>
          <w:i/>
        </w:rPr>
      </w:pPr>
    </w:p>
    <w:p w:rsidR="00633B5C" w:rsidRDefault="00633B5C" w:rsidP="00633B5C">
      <w:pPr>
        <w:ind w:left="567"/>
      </w:pPr>
      <w:r>
        <w:rPr>
          <w:b/>
        </w:rPr>
        <w:t>Формы контроля</w:t>
      </w:r>
      <w:r>
        <w:t xml:space="preserve">  </w:t>
      </w:r>
    </w:p>
    <w:p w:rsidR="00633B5C" w:rsidRDefault="00633B5C" w:rsidP="00633B5C">
      <w:pPr>
        <w:ind w:left="567"/>
        <w:rPr>
          <w:rFonts w:eastAsia="Calibri"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Согласно   </w:t>
      </w:r>
      <w:r>
        <w:rPr>
          <w:rFonts w:eastAsia="Calibri"/>
          <w:sz w:val="24"/>
          <w:szCs w:val="24"/>
        </w:rPr>
        <w:t xml:space="preserve">Положению «О системе контроля и оценивания образовательных </w:t>
      </w:r>
      <w:proofErr w:type="gramStart"/>
      <w:r>
        <w:rPr>
          <w:rFonts w:eastAsia="Calibri"/>
          <w:sz w:val="24"/>
          <w:szCs w:val="24"/>
        </w:rPr>
        <w:t>достижений</w:t>
      </w:r>
      <w:proofErr w:type="gramEnd"/>
      <w:r>
        <w:rPr>
          <w:rFonts w:eastAsia="Calibri"/>
          <w:sz w:val="24"/>
          <w:szCs w:val="24"/>
        </w:rPr>
        <w:t xml:space="preserve"> обучающихся в МОУ Петровская СОШ приказ №267 </w:t>
      </w:r>
      <w:proofErr w:type="spellStart"/>
      <w:r>
        <w:rPr>
          <w:rFonts w:eastAsia="Calibri"/>
          <w:sz w:val="24"/>
          <w:szCs w:val="24"/>
        </w:rPr>
        <w:t>о.д</w:t>
      </w:r>
      <w:proofErr w:type="spellEnd"/>
      <w:r>
        <w:rPr>
          <w:rFonts w:eastAsia="Calibri"/>
          <w:sz w:val="24"/>
          <w:szCs w:val="24"/>
        </w:rPr>
        <w:t>. от 28 августа 2019 г</w:t>
      </w:r>
      <w:r>
        <w:rPr>
          <w:rFonts w:eastAsia="Calibri"/>
        </w:rPr>
        <w:t>.</w:t>
      </w:r>
    </w:p>
    <w:p w:rsidR="00633B5C" w:rsidRDefault="00633B5C" w:rsidP="00633B5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</w:t>
      </w:r>
    </w:p>
    <w:p w:rsidR="00633B5C" w:rsidRDefault="00633B5C" w:rsidP="00633B5C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Формами контроля являются: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зачет,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самостоятельная работа,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тестирование,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контрольная работа,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доклады, рефераты, сообщения,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результат моделирования и конструирования,</w:t>
      </w:r>
    </w:p>
    <w:p w:rsidR="00633B5C" w:rsidRDefault="00633B5C" w:rsidP="00633B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результаты проектной и исследовательской деятельности учащихся,</w:t>
      </w:r>
    </w:p>
    <w:p w:rsidR="00633B5C" w:rsidRDefault="00633B5C" w:rsidP="00633B5C">
      <w:pPr>
        <w:ind w:firstLine="360"/>
        <w:jc w:val="both"/>
      </w:pPr>
      <w:r>
        <w:rPr>
          <w:rFonts w:eastAsia="Calibri"/>
          <w:sz w:val="24"/>
          <w:szCs w:val="24"/>
          <w:lang w:eastAsia="ar-SA"/>
        </w:rPr>
        <w:t>рефлексия</w:t>
      </w:r>
    </w:p>
    <w:p w:rsidR="00633B5C" w:rsidRDefault="00633B5C" w:rsidP="002C2CF8">
      <w:pPr>
        <w:pStyle w:val="6"/>
        <w:keepLines w:val="0"/>
        <w:numPr>
          <w:ilvl w:val="5"/>
          <w:numId w:val="0"/>
        </w:numPr>
        <w:spacing w:before="0"/>
        <w:jc w:val="both"/>
        <w:rPr>
          <w:i w:val="0"/>
          <w:color w:val="000000" w:themeColor="text1"/>
        </w:rPr>
      </w:pPr>
    </w:p>
    <w:p w:rsidR="00425269" w:rsidRDefault="00425269" w:rsidP="00425269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содержит следующие разделы:</w:t>
      </w:r>
    </w:p>
    <w:p w:rsidR="00425269" w:rsidRDefault="00425269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>1.Пояснительная записка.</w:t>
      </w:r>
    </w:p>
    <w:p w:rsidR="00425269" w:rsidRDefault="00425269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>2.Общая характеристика учебного предмета.</w:t>
      </w:r>
    </w:p>
    <w:p w:rsidR="006B1C22" w:rsidRDefault="00425269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>3.Место предмета в учебном плане.</w:t>
      </w:r>
      <w:r w:rsidR="006B1C22" w:rsidRPr="006B1C22">
        <w:rPr>
          <w:sz w:val="24"/>
          <w:szCs w:val="24"/>
        </w:rPr>
        <w:t xml:space="preserve"> </w:t>
      </w:r>
    </w:p>
    <w:p w:rsidR="00FA087A" w:rsidRDefault="00923A2F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B1C22">
        <w:rPr>
          <w:sz w:val="24"/>
          <w:szCs w:val="24"/>
        </w:rPr>
        <w:t>Планируемые результаты изучения учебного предмета</w:t>
      </w:r>
    </w:p>
    <w:p w:rsidR="00425269" w:rsidRDefault="00FA087A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A087A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учебного предмета</w:t>
      </w:r>
    </w:p>
    <w:p w:rsidR="00425269" w:rsidRDefault="004B16F2" w:rsidP="00FA087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23A2F">
        <w:rPr>
          <w:sz w:val="24"/>
          <w:szCs w:val="24"/>
        </w:rPr>
        <w:t>.</w:t>
      </w:r>
      <w:r w:rsidR="00FA087A" w:rsidRPr="00FA087A">
        <w:rPr>
          <w:sz w:val="24"/>
          <w:szCs w:val="24"/>
        </w:rPr>
        <w:t xml:space="preserve"> </w:t>
      </w:r>
      <w:r w:rsidR="00FA087A">
        <w:rPr>
          <w:sz w:val="24"/>
          <w:szCs w:val="24"/>
        </w:rPr>
        <w:t>Результаты освоения учебного предмета</w:t>
      </w:r>
    </w:p>
    <w:p w:rsidR="00425269" w:rsidRDefault="004B16F2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25269">
        <w:rPr>
          <w:sz w:val="24"/>
          <w:szCs w:val="24"/>
        </w:rPr>
        <w:t>.</w:t>
      </w:r>
      <w:r w:rsidR="00FA087A" w:rsidRPr="00FA087A">
        <w:rPr>
          <w:sz w:val="24"/>
          <w:szCs w:val="24"/>
        </w:rPr>
        <w:t xml:space="preserve"> </w:t>
      </w:r>
      <w:r w:rsidR="00FA087A">
        <w:rPr>
          <w:sz w:val="24"/>
          <w:szCs w:val="24"/>
        </w:rPr>
        <w:t>Характеристика основных видов деятельност</w:t>
      </w:r>
      <w:proofErr w:type="gramStart"/>
      <w:r w:rsidR="00FA087A">
        <w:rPr>
          <w:sz w:val="24"/>
          <w:szCs w:val="24"/>
        </w:rPr>
        <w:t>и(</w:t>
      </w:r>
      <w:proofErr w:type="gramEnd"/>
      <w:r w:rsidR="00FA087A">
        <w:rPr>
          <w:sz w:val="24"/>
          <w:szCs w:val="24"/>
        </w:rPr>
        <w:t>УУД)  по темам</w:t>
      </w:r>
    </w:p>
    <w:p w:rsidR="00425269" w:rsidRDefault="004B16F2" w:rsidP="0042526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252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5269">
        <w:rPr>
          <w:sz w:val="24"/>
          <w:szCs w:val="24"/>
        </w:rPr>
        <w:t>Календарн</w:t>
      </w:r>
      <w:proofErr w:type="gramStart"/>
      <w:r w:rsidR="00425269">
        <w:rPr>
          <w:sz w:val="24"/>
          <w:szCs w:val="24"/>
        </w:rPr>
        <w:t>о-</w:t>
      </w:r>
      <w:proofErr w:type="gramEnd"/>
      <w:r w:rsidR="00425269">
        <w:rPr>
          <w:sz w:val="24"/>
          <w:szCs w:val="24"/>
        </w:rPr>
        <w:t xml:space="preserve"> тематическое планирование.</w:t>
      </w:r>
    </w:p>
    <w:p w:rsidR="00425269" w:rsidRPr="00425269" w:rsidRDefault="004B16F2" w:rsidP="00425269">
      <w:r>
        <w:t>9</w:t>
      </w:r>
      <w:r w:rsidR="00425269">
        <w:t>.</w:t>
      </w:r>
      <w:r>
        <w:t xml:space="preserve"> </w:t>
      </w:r>
      <w:r w:rsidR="00425269">
        <w:t>Приложение</w:t>
      </w:r>
    </w:p>
    <w:p w:rsidR="00633B5C" w:rsidRDefault="00633B5C" w:rsidP="002C2CF8">
      <w:pPr>
        <w:pStyle w:val="6"/>
        <w:keepLines w:val="0"/>
        <w:numPr>
          <w:ilvl w:val="5"/>
          <w:numId w:val="0"/>
        </w:numPr>
        <w:spacing w:before="0"/>
        <w:jc w:val="both"/>
        <w:rPr>
          <w:i w:val="0"/>
          <w:color w:val="000000" w:themeColor="text1"/>
        </w:rPr>
      </w:pPr>
    </w:p>
    <w:p w:rsidR="002C2CF8" w:rsidRDefault="00633B5C" w:rsidP="00633B5C">
      <w:pPr>
        <w:ind w:firstLine="720"/>
        <w:jc w:val="both"/>
      </w:pPr>
      <w:r>
        <w:t>,</w:t>
      </w:r>
    </w:p>
    <w:p w:rsidR="002C2CF8" w:rsidRDefault="002C2CF8" w:rsidP="002C2CF8">
      <w:pPr>
        <w:widowControl w:val="0"/>
        <w:ind w:firstLine="567"/>
        <w:jc w:val="both"/>
      </w:pPr>
    </w:p>
    <w:p w:rsidR="002C2CF8" w:rsidRPr="002C2CF8" w:rsidRDefault="002C2CF8" w:rsidP="000040FD">
      <w:pPr>
        <w:spacing w:before="20" w:after="20"/>
        <w:rPr>
          <w:rStyle w:val="s1"/>
        </w:rPr>
      </w:pPr>
    </w:p>
    <w:p w:rsidR="002E21A9" w:rsidRDefault="002E21A9"/>
    <w:sectPr w:rsidR="002E21A9" w:rsidSect="002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2D"/>
    <w:multiLevelType w:val="hybridMultilevel"/>
    <w:tmpl w:val="EE16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4382E"/>
    <w:multiLevelType w:val="multilevel"/>
    <w:tmpl w:val="F20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0FD"/>
    <w:rsid w:val="000040FD"/>
    <w:rsid w:val="000A48D9"/>
    <w:rsid w:val="0014768C"/>
    <w:rsid w:val="00181174"/>
    <w:rsid w:val="00232E21"/>
    <w:rsid w:val="00262140"/>
    <w:rsid w:val="002C2CF8"/>
    <w:rsid w:val="002E21A9"/>
    <w:rsid w:val="00425269"/>
    <w:rsid w:val="004B16F2"/>
    <w:rsid w:val="00633B5C"/>
    <w:rsid w:val="00636667"/>
    <w:rsid w:val="006654FD"/>
    <w:rsid w:val="0068490F"/>
    <w:rsid w:val="00692C6A"/>
    <w:rsid w:val="006B1C22"/>
    <w:rsid w:val="006B2F56"/>
    <w:rsid w:val="00704642"/>
    <w:rsid w:val="0073700A"/>
    <w:rsid w:val="007C1957"/>
    <w:rsid w:val="00866BC1"/>
    <w:rsid w:val="00923A2F"/>
    <w:rsid w:val="00AA0AC1"/>
    <w:rsid w:val="00AD466F"/>
    <w:rsid w:val="00C841C1"/>
    <w:rsid w:val="00E347C2"/>
    <w:rsid w:val="00F832AD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11F1F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FD"/>
    <w:pPr>
      <w:spacing w:after="0" w:line="240" w:lineRule="auto"/>
    </w:pPr>
    <w:rPr>
      <w:rFonts w:eastAsiaTheme="minorEastAsia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32E21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32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32E21"/>
  </w:style>
  <w:style w:type="paragraph" w:styleId="a0">
    <w:name w:val="No Spacing"/>
    <w:uiPriority w:val="1"/>
    <w:qFormat/>
    <w:rsid w:val="00232E2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232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232E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232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2E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1"/>
    <w:link w:val="a6"/>
    <w:uiPriority w:val="11"/>
    <w:rsid w:val="00232E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232E21"/>
    <w:rPr>
      <w:b/>
      <w:bCs/>
    </w:rPr>
  </w:style>
  <w:style w:type="character" w:styleId="a9">
    <w:name w:val="Emphasis"/>
    <w:basedOn w:val="a1"/>
    <w:uiPriority w:val="20"/>
    <w:qFormat/>
    <w:rsid w:val="00232E2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32E21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32E2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232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232E21"/>
    <w:rPr>
      <w:b/>
      <w:bCs/>
      <w:i/>
      <w:iCs/>
      <w:color w:val="4F81BD" w:themeColor="accent1"/>
    </w:rPr>
  </w:style>
  <w:style w:type="character" w:styleId="ac">
    <w:name w:val="Subtle Emphasis"/>
    <w:basedOn w:val="a1"/>
    <w:uiPriority w:val="19"/>
    <w:qFormat/>
    <w:rsid w:val="00232E21"/>
    <w:rPr>
      <w:i/>
      <w:iCs/>
      <w:color w:val="808080" w:themeColor="text1" w:themeTint="7F"/>
    </w:rPr>
  </w:style>
  <w:style w:type="character" w:styleId="ad">
    <w:name w:val="Intense Emphasis"/>
    <w:basedOn w:val="a1"/>
    <w:uiPriority w:val="21"/>
    <w:qFormat/>
    <w:rsid w:val="00232E21"/>
    <w:rPr>
      <w:b/>
      <w:bCs/>
      <w:i/>
      <w:iCs/>
      <w:color w:val="4F81BD" w:themeColor="accent1"/>
    </w:rPr>
  </w:style>
  <w:style w:type="character" w:styleId="ae">
    <w:name w:val="Subtle Reference"/>
    <w:basedOn w:val="a1"/>
    <w:uiPriority w:val="31"/>
    <w:qFormat/>
    <w:rsid w:val="00232E21"/>
    <w:rPr>
      <w:smallCaps/>
      <w:color w:val="C0504D" w:themeColor="accent2"/>
      <w:u w:val="single"/>
    </w:rPr>
  </w:style>
  <w:style w:type="character" w:styleId="af">
    <w:name w:val="Book Title"/>
    <w:basedOn w:val="a1"/>
    <w:uiPriority w:val="33"/>
    <w:qFormat/>
    <w:rsid w:val="00232E21"/>
    <w:rPr>
      <w:b/>
      <w:bCs/>
      <w:smallCaps/>
      <w:spacing w:val="5"/>
    </w:rPr>
  </w:style>
  <w:style w:type="paragraph" w:styleId="af0">
    <w:name w:val="List Paragraph"/>
    <w:basedOn w:val="a"/>
    <w:link w:val="af1"/>
    <w:uiPriority w:val="34"/>
    <w:qFormat/>
    <w:rsid w:val="000040FD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f1">
    <w:name w:val="Абзац списка Знак"/>
    <w:link w:val="af0"/>
    <w:uiPriority w:val="34"/>
    <w:locked/>
    <w:rsid w:val="000040FD"/>
    <w:rPr>
      <w:rFonts w:ascii="Calibri" w:eastAsia="Calibri" w:hAnsi="Calibri"/>
      <w:color w:val="auto"/>
      <w:sz w:val="22"/>
      <w:szCs w:val="22"/>
    </w:rPr>
  </w:style>
  <w:style w:type="paragraph" w:customStyle="1" w:styleId="s3">
    <w:name w:val="s_3"/>
    <w:basedOn w:val="a"/>
    <w:rsid w:val="000040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1"/>
    <w:qFormat/>
    <w:rsid w:val="000040FD"/>
  </w:style>
  <w:style w:type="character" w:customStyle="1" w:styleId="60">
    <w:name w:val="Заголовок 6 Знак"/>
    <w:basedOn w:val="a1"/>
    <w:link w:val="6"/>
    <w:uiPriority w:val="9"/>
    <w:semiHidden/>
    <w:rsid w:val="002C2C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paragraph" w:customStyle="1" w:styleId="af2">
    <w:name w:val="Стиль после центра"/>
    <w:basedOn w:val="a"/>
    <w:next w:val="a"/>
    <w:qFormat/>
    <w:rsid w:val="002C2CF8"/>
    <w:pPr>
      <w:widowControl w:val="0"/>
      <w:ind w:firstLine="567"/>
      <w:jc w:val="both"/>
    </w:pPr>
    <w:rPr>
      <w:rFonts w:eastAsia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2021-11-02T05:00:00Z</dcterms:created>
  <dcterms:modified xsi:type="dcterms:W3CDTF">2022-11-13T20:01:00Z</dcterms:modified>
</cp:coreProperties>
</file>